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15CF3" w14:textId="7D76AFF2" w:rsidR="00283614" w:rsidRDefault="00283614" w:rsidP="00283614">
      <w:pPr>
        <w:pStyle w:val="CRCoverPage"/>
        <w:tabs>
          <w:tab w:val="right" w:pos="9639"/>
        </w:tabs>
        <w:spacing w:after="0"/>
        <w:jc w:val="both"/>
        <w:rPr>
          <w:rFonts w:eastAsiaTheme="minorEastAsia"/>
          <w:b/>
          <w:i/>
          <w:noProof/>
          <w:sz w:val="24"/>
          <w:szCs w:val="24"/>
          <w:lang w:eastAsia="zh-TW"/>
        </w:rPr>
      </w:pPr>
      <w:bookmarkStart w:id="0" w:name="OLE_LINK2"/>
      <w:bookmarkStart w:id="1" w:name="OLE_LINK1"/>
      <w:r>
        <w:rPr>
          <w:rFonts w:eastAsia="SimSun" w:cs="Arial"/>
          <w:b/>
          <w:sz w:val="24"/>
          <w:szCs w:val="24"/>
          <w:lang w:eastAsia="zh-CN"/>
        </w:rPr>
        <w:t xml:space="preserve">3GPP TSG-RAN WG4 Meeting </w:t>
      </w:r>
      <w:bookmarkStart w:id="2" w:name="OLE_LINK28"/>
      <w:r>
        <w:rPr>
          <w:rFonts w:eastAsia="SimSun" w:cs="Arial"/>
          <w:b/>
          <w:sz w:val="24"/>
          <w:szCs w:val="24"/>
          <w:lang w:eastAsia="zh-CN"/>
        </w:rPr>
        <w:t>#</w:t>
      </w:r>
      <w:r w:rsidR="00CB0D4E">
        <w:rPr>
          <w:rFonts w:eastAsia="SimSun" w:cs="Arial"/>
          <w:b/>
          <w:sz w:val="24"/>
          <w:szCs w:val="24"/>
          <w:lang w:eastAsia="zh-CN"/>
        </w:rPr>
        <w:t xml:space="preserve"> </w:t>
      </w:r>
      <w:r>
        <w:rPr>
          <w:rFonts w:eastAsia="SimSun" w:cs="Arial"/>
          <w:b/>
          <w:sz w:val="24"/>
          <w:szCs w:val="24"/>
          <w:lang w:eastAsia="zh-CN"/>
        </w:rPr>
        <w:t>11</w:t>
      </w:r>
      <w:bookmarkEnd w:id="2"/>
      <w:r w:rsidR="000514CC">
        <w:rPr>
          <w:rFonts w:eastAsia="SimSun" w:cs="Arial"/>
          <w:b/>
          <w:sz w:val="24"/>
          <w:szCs w:val="24"/>
          <w:lang w:eastAsia="zh-CN"/>
        </w:rPr>
        <w:t>6</w:t>
      </w:r>
      <w:r>
        <w:rPr>
          <w:b/>
          <w:sz w:val="24"/>
          <w:szCs w:val="24"/>
          <w:lang w:eastAsia="ko-KR"/>
        </w:rPr>
        <w:tab/>
      </w:r>
      <w:r w:rsidR="00BC5E5C" w:rsidRPr="00BC5E5C">
        <w:rPr>
          <w:b/>
          <w:sz w:val="24"/>
          <w:szCs w:val="24"/>
          <w:lang w:eastAsia="ko-KR"/>
        </w:rPr>
        <w:t>R4-2509659</w:t>
      </w:r>
    </w:p>
    <w:bookmarkEnd w:id="0"/>
    <w:bookmarkEnd w:id="1"/>
    <w:p w14:paraId="7357D5CD" w14:textId="0704D813" w:rsidR="00283614" w:rsidRDefault="000514CC" w:rsidP="00283614">
      <w:pPr>
        <w:tabs>
          <w:tab w:val="left" w:pos="1985"/>
        </w:tabs>
        <w:rPr>
          <w:rFonts w:ascii="Arial" w:hAnsi="Arial"/>
          <w:b/>
          <w:bCs/>
          <w:noProof/>
          <w:sz w:val="24"/>
          <w:szCs w:val="24"/>
        </w:rPr>
      </w:pPr>
      <w:r>
        <w:rPr>
          <w:rFonts w:ascii="Arial" w:eastAsia="SimSun" w:hAnsi="Arial" w:cs="Arial"/>
          <w:b/>
          <w:sz w:val="24"/>
          <w:szCs w:val="24"/>
          <w:lang w:eastAsia="zh-CN"/>
        </w:rPr>
        <w:t>Bengaluru</w:t>
      </w:r>
      <w:r w:rsidR="00283614">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283614">
        <w:rPr>
          <w:rFonts w:ascii="Arial" w:eastAsia="SimSun" w:hAnsi="Arial" w:cs="Arial"/>
          <w:b/>
          <w:sz w:val="24"/>
          <w:szCs w:val="24"/>
          <w:lang w:eastAsia="zh-CN"/>
        </w:rPr>
        <w:t xml:space="preserve">, </w:t>
      </w:r>
      <w:r w:rsidR="00283614">
        <w:rPr>
          <w:rFonts w:ascii="Arial" w:eastAsia="SimSun" w:hAnsi="Arial" w:cs="Arial"/>
          <w:b/>
          <w:sz w:val="24"/>
          <w:szCs w:val="24"/>
          <w:lang w:eastAsia="zh-CN"/>
        </w:rPr>
        <w:fldChar w:fldCharType="begin"/>
      </w:r>
      <w:r w:rsidR="00283614">
        <w:rPr>
          <w:rFonts w:ascii="Arial" w:eastAsia="SimSun" w:hAnsi="Arial" w:cs="Arial"/>
          <w:b/>
          <w:sz w:val="24"/>
          <w:szCs w:val="24"/>
          <w:lang w:eastAsia="zh-CN"/>
        </w:rPr>
        <w:instrText xml:space="preserve"> DOCPROPERTY  StartDate  \* MERGEFORMAT </w:instrText>
      </w:r>
      <w:r w:rsidR="00283614">
        <w:rPr>
          <w:rFonts w:ascii="Arial" w:eastAsia="SimSun" w:hAnsi="Arial" w:cs="Arial"/>
          <w:b/>
          <w:sz w:val="24"/>
          <w:szCs w:val="24"/>
          <w:lang w:eastAsia="zh-CN"/>
        </w:rPr>
        <w:fldChar w:fldCharType="separate"/>
      </w:r>
      <w:r>
        <w:rPr>
          <w:rFonts w:ascii="Arial" w:eastAsia="SimSun" w:hAnsi="Arial" w:cs="Arial"/>
          <w:b/>
          <w:sz w:val="24"/>
          <w:szCs w:val="24"/>
          <w:lang w:eastAsia="zh-CN"/>
        </w:rPr>
        <w:t>25</w:t>
      </w:r>
      <w:r w:rsidR="00283614">
        <w:rPr>
          <w:rFonts w:ascii="Arial" w:eastAsia="SimSun" w:hAnsi="Arial" w:cs="Arial"/>
          <w:b/>
          <w:sz w:val="24"/>
          <w:szCs w:val="24"/>
          <w:lang w:eastAsia="zh-CN"/>
        </w:rPr>
        <w:t xml:space="preserve">th </w:t>
      </w:r>
      <w:r>
        <w:rPr>
          <w:rFonts w:ascii="Arial" w:eastAsia="SimSun" w:hAnsi="Arial" w:cs="Arial"/>
          <w:b/>
          <w:sz w:val="24"/>
          <w:szCs w:val="24"/>
          <w:lang w:eastAsia="zh-CN"/>
        </w:rPr>
        <w:t>August</w:t>
      </w:r>
      <w:r w:rsidR="00283614">
        <w:rPr>
          <w:rFonts w:ascii="Arial" w:eastAsia="SimSun" w:hAnsi="Arial" w:cs="Arial"/>
          <w:b/>
          <w:sz w:val="24"/>
          <w:szCs w:val="24"/>
          <w:lang w:eastAsia="zh-CN"/>
        </w:rPr>
        <w:t xml:space="preserve"> 2025</w:t>
      </w:r>
      <w:r w:rsidR="00283614">
        <w:rPr>
          <w:rFonts w:ascii="Arial" w:eastAsia="SimSun" w:hAnsi="Arial" w:cs="Arial"/>
          <w:b/>
          <w:sz w:val="24"/>
          <w:szCs w:val="24"/>
          <w:lang w:eastAsia="zh-CN"/>
        </w:rPr>
        <w:fldChar w:fldCharType="end"/>
      </w:r>
      <w:r w:rsidR="00283614">
        <w:rPr>
          <w:rFonts w:ascii="Arial" w:eastAsia="SimSun" w:hAnsi="Arial" w:cs="Arial"/>
          <w:b/>
          <w:sz w:val="24"/>
          <w:szCs w:val="24"/>
          <w:lang w:eastAsia="zh-CN"/>
        </w:rPr>
        <w:t xml:space="preserve"> – </w:t>
      </w:r>
      <w:r w:rsidR="00283614">
        <w:rPr>
          <w:rFonts w:ascii="Arial" w:eastAsia="SimSun" w:hAnsi="Arial" w:cs="Arial"/>
          <w:b/>
          <w:sz w:val="24"/>
          <w:szCs w:val="24"/>
          <w:lang w:eastAsia="zh-CN"/>
        </w:rPr>
        <w:fldChar w:fldCharType="begin"/>
      </w:r>
      <w:r w:rsidR="00283614">
        <w:rPr>
          <w:rFonts w:ascii="Arial" w:eastAsia="SimSun" w:hAnsi="Arial" w:cs="Arial"/>
          <w:b/>
          <w:sz w:val="24"/>
          <w:szCs w:val="24"/>
          <w:lang w:eastAsia="zh-CN"/>
        </w:rPr>
        <w:instrText xml:space="preserve"> DOCPROPERTY  EndDate  \* MERGEFORMAT </w:instrText>
      </w:r>
      <w:r w:rsidR="00283614">
        <w:rPr>
          <w:rFonts w:ascii="Arial" w:eastAsia="SimSun" w:hAnsi="Arial" w:cs="Arial"/>
          <w:b/>
          <w:sz w:val="24"/>
          <w:szCs w:val="24"/>
          <w:lang w:eastAsia="zh-CN"/>
        </w:rPr>
        <w:fldChar w:fldCharType="separate"/>
      </w:r>
      <w:r w:rsidR="00283614">
        <w:rPr>
          <w:rFonts w:ascii="Arial" w:eastAsia="SimSun" w:hAnsi="Arial" w:cs="Arial"/>
          <w:b/>
          <w:sz w:val="24"/>
          <w:szCs w:val="24"/>
          <w:lang w:eastAsia="zh-CN"/>
        </w:rPr>
        <w:t>2</w:t>
      </w:r>
      <w:r>
        <w:rPr>
          <w:rFonts w:ascii="Arial" w:eastAsia="SimSun" w:hAnsi="Arial" w:cs="Arial"/>
          <w:b/>
          <w:sz w:val="24"/>
          <w:szCs w:val="24"/>
          <w:lang w:eastAsia="zh-CN"/>
        </w:rPr>
        <w:t>9th</w:t>
      </w:r>
      <w:r w:rsidR="00283614">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283614">
        <w:rPr>
          <w:rFonts w:ascii="Arial" w:eastAsia="SimSun" w:hAnsi="Arial" w:cs="Arial"/>
          <w:b/>
          <w:sz w:val="24"/>
          <w:szCs w:val="24"/>
          <w:lang w:eastAsia="zh-CN"/>
        </w:rPr>
        <w:t xml:space="preserve"> 2025</w:t>
      </w:r>
      <w:r w:rsidR="00283614">
        <w:rPr>
          <w:rFonts w:ascii="Arial" w:eastAsia="SimSun" w:hAnsi="Arial" w:cs="Arial"/>
          <w:b/>
          <w:sz w:val="24"/>
          <w:szCs w:val="24"/>
          <w:lang w:eastAsia="zh-CN"/>
        </w:rPr>
        <w:fldChar w:fldCharType="end"/>
      </w:r>
    </w:p>
    <w:p w14:paraId="0BB21FAC" w14:textId="35E621D2" w:rsidR="00283614" w:rsidRDefault="00283614" w:rsidP="00283614">
      <w:pPr>
        <w:tabs>
          <w:tab w:val="left" w:pos="1985"/>
        </w:tabs>
        <w:rPr>
          <w:rFonts w:ascii="Arial" w:eastAsiaTheme="minorEastAsia" w:hAnsi="Arial"/>
          <w:sz w:val="24"/>
          <w:lang w:eastAsia="zh-TW"/>
        </w:rPr>
      </w:pPr>
      <w:r>
        <w:rPr>
          <w:rFonts w:ascii="Arial" w:hAnsi="Arial"/>
          <w:b/>
          <w:sz w:val="24"/>
        </w:rPr>
        <w:t>Agenda item:</w:t>
      </w:r>
      <w:r>
        <w:rPr>
          <w:rFonts w:ascii="Arial" w:hAnsi="Arial"/>
          <w:sz w:val="24"/>
        </w:rPr>
        <w:tab/>
      </w:r>
      <w:bookmarkStart w:id="3" w:name="Source"/>
      <w:bookmarkEnd w:id="3"/>
      <w:r w:rsidR="00137AEB">
        <w:rPr>
          <w:rFonts w:ascii="Arial" w:hAnsi="Arial"/>
          <w:sz w:val="24"/>
        </w:rPr>
        <w:t>7</w:t>
      </w:r>
      <w:r>
        <w:rPr>
          <w:rFonts w:ascii="Arial" w:hAnsi="Arial"/>
          <w:sz w:val="24"/>
        </w:rPr>
        <w:t>.</w:t>
      </w:r>
      <w:r w:rsidR="00137AEB">
        <w:rPr>
          <w:rFonts w:ascii="Arial" w:hAnsi="Arial"/>
          <w:sz w:val="24"/>
        </w:rPr>
        <w:t>21</w:t>
      </w:r>
      <w:r>
        <w:rPr>
          <w:rFonts w:ascii="Arial" w:hAnsi="Arial"/>
          <w:sz w:val="24"/>
        </w:rPr>
        <w:t>.</w:t>
      </w:r>
      <w:r w:rsidR="00137AEB">
        <w:rPr>
          <w:rFonts w:ascii="Arial" w:hAnsi="Arial"/>
          <w:sz w:val="24"/>
        </w:rPr>
        <w:t>6</w:t>
      </w:r>
    </w:p>
    <w:p w14:paraId="4B75C93F" w14:textId="77777777" w:rsidR="00283614" w:rsidRDefault="00283614" w:rsidP="00283614">
      <w:pPr>
        <w:tabs>
          <w:tab w:val="left" w:pos="1985"/>
        </w:tabs>
        <w:rPr>
          <w:rFonts w:ascii="Arial" w:hAnsi="Arial"/>
          <w:sz w:val="24"/>
        </w:rPr>
      </w:pPr>
      <w:r>
        <w:rPr>
          <w:rFonts w:ascii="Arial" w:hAnsi="Arial"/>
          <w:b/>
          <w:sz w:val="24"/>
        </w:rPr>
        <w:t>Source:</w:t>
      </w:r>
      <w:r>
        <w:rPr>
          <w:rFonts w:ascii="Arial" w:hAnsi="Arial"/>
          <w:b/>
          <w:sz w:val="24"/>
        </w:rPr>
        <w:tab/>
      </w:r>
      <w:r>
        <w:rPr>
          <w:rFonts w:ascii="Arial" w:hAnsi="Arial"/>
          <w:sz w:val="24"/>
        </w:rPr>
        <w:t>MediaTek Inc.</w:t>
      </w:r>
    </w:p>
    <w:p w14:paraId="00B665D5" w14:textId="77777777" w:rsidR="00283614" w:rsidRDefault="00283614" w:rsidP="00283614">
      <w:pPr>
        <w:tabs>
          <w:tab w:val="left" w:pos="1985"/>
        </w:tabs>
        <w:ind w:left="1985" w:hanging="1985"/>
        <w:rPr>
          <w:rFonts w:ascii="Arial" w:hAnsi="Arial"/>
          <w:sz w:val="24"/>
        </w:rPr>
      </w:pPr>
      <w:r>
        <w:rPr>
          <w:rFonts w:ascii="Arial" w:hAnsi="Arial"/>
          <w:b/>
          <w:sz w:val="24"/>
        </w:rPr>
        <w:t>Title:</w:t>
      </w:r>
      <w:r>
        <w:rPr>
          <w:rFonts w:ascii="Arial" w:hAnsi="Arial"/>
          <w:b/>
          <w:sz w:val="24"/>
        </w:rPr>
        <w:tab/>
      </w:r>
      <w:r>
        <w:rPr>
          <w:rFonts w:ascii="Arial" w:hAnsi="Arial"/>
          <w:bCs/>
          <w:sz w:val="24"/>
        </w:rPr>
        <w:t>Discussion on SBFD UE demodulation and CSI requirements</w:t>
      </w:r>
    </w:p>
    <w:p w14:paraId="706D5E17" w14:textId="77777777" w:rsidR="00283614" w:rsidRDefault="00283614" w:rsidP="00283614">
      <w:pPr>
        <w:tabs>
          <w:tab w:val="left" w:pos="1985"/>
        </w:tabs>
        <w:ind w:left="1985" w:hanging="1985"/>
        <w:rPr>
          <w:rFonts w:ascii="Arial" w:hAnsi="Arial"/>
          <w:b/>
          <w:sz w:val="24"/>
        </w:rPr>
      </w:pPr>
      <w:r>
        <w:rPr>
          <w:rFonts w:ascii="Arial" w:hAnsi="Arial"/>
          <w:b/>
          <w:sz w:val="24"/>
        </w:rPr>
        <w:t>Document for:</w:t>
      </w:r>
      <w:r>
        <w:rPr>
          <w:rFonts w:ascii="Arial" w:hAnsi="Arial"/>
          <w:b/>
          <w:sz w:val="24"/>
        </w:rPr>
        <w:tab/>
      </w:r>
      <w:r>
        <w:rPr>
          <w:rFonts w:ascii="Arial" w:hAnsi="Arial"/>
          <w:sz w:val="24"/>
        </w:rPr>
        <w:t>Discussion</w:t>
      </w:r>
    </w:p>
    <w:p w14:paraId="2EBF7DA9"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rPr>
          <w:rFonts w:eastAsiaTheme="minorEastAsia"/>
          <w:szCs w:val="20"/>
          <w:lang w:val="en-US" w:eastAsia="zh-TW"/>
        </w:rPr>
      </w:pPr>
      <w:r>
        <w:rPr>
          <w:szCs w:val="20"/>
          <w:lang w:val="en-US"/>
        </w:rPr>
        <w:t>Introduction</w:t>
      </w:r>
    </w:p>
    <w:p w14:paraId="03449198" w14:textId="77777777" w:rsidR="00283614" w:rsidRDefault="00283614" w:rsidP="00283614">
      <w:pPr>
        <w:jc w:val="both"/>
        <w:rPr>
          <w:rFonts w:eastAsiaTheme="minorEastAsia"/>
          <w:lang w:val="en-US" w:eastAsia="zh-TW"/>
        </w:rPr>
      </w:pPr>
      <w:r>
        <w:rPr>
          <w:rFonts w:eastAsiaTheme="minorEastAsia"/>
          <w:lang w:val="en-US" w:eastAsia="zh-TW"/>
        </w:rPr>
        <w:t>In Rel-19 subband non-overlapping full duplex (SBFD) operation at gNB side within a TDD carrier has been introduced targeting to better UL coverage compared to TDD and improved UL/DL latency. In Rel-19 solution gNB can perform simultaneous Tx and Rx on the DL and UL subbands while UE remains half duplex. RAN4 needs to specify necessary BS and/or UE demodulation performance requirements to support SBFD operation [1].</w:t>
      </w:r>
    </w:p>
    <w:p w14:paraId="7892157C" w14:textId="77777777" w:rsidR="00283614" w:rsidRDefault="00283614" w:rsidP="00283614">
      <w:pPr>
        <w:jc w:val="both"/>
        <w:rPr>
          <w:rFonts w:eastAsiaTheme="minorEastAsia"/>
          <w:lang w:val="en-US" w:eastAsia="zh-TW"/>
        </w:rPr>
      </w:pPr>
    </w:p>
    <w:p w14:paraId="174F28C4"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pPr>
      <w:r>
        <w:t>Discussion</w:t>
      </w:r>
      <w:bookmarkStart w:id="4" w:name="_Hlk92380727"/>
    </w:p>
    <w:bookmarkEnd w:id="4"/>
    <w:p w14:paraId="52DBB534" w14:textId="78CF3E2D" w:rsidR="00283614" w:rsidRDefault="00283614" w:rsidP="00034551">
      <w:pPr>
        <w:spacing w:after="160" w:line="256" w:lineRule="auto"/>
        <w:jc w:val="both"/>
        <w:rPr>
          <w:rFonts w:eastAsiaTheme="minorEastAsia"/>
          <w:lang w:eastAsia="zh-TW"/>
        </w:rPr>
      </w:pPr>
      <w:r>
        <w:rPr>
          <w:rFonts w:eastAsiaTheme="minorEastAsia"/>
          <w:lang w:eastAsia="zh-TW"/>
        </w:rPr>
        <w:t xml:space="preserve">In this discussion paper we will focus on UE side impacts of the SBFD feature. In Rel-19 SBFD solution gNB can perform simultaneous Tx and Rx on the DL and UL subbands while UE remains half duplex. We can have some UE </w:t>
      </w:r>
      <w:r w:rsidR="005F0EDB">
        <w:rPr>
          <w:rFonts w:eastAsiaTheme="minorEastAsia"/>
          <w:lang w:eastAsia="zh-TW"/>
        </w:rPr>
        <w:t xml:space="preserve">demodulation </w:t>
      </w:r>
      <w:r>
        <w:rPr>
          <w:rFonts w:eastAsiaTheme="minorEastAsia"/>
          <w:lang w:eastAsia="zh-TW"/>
        </w:rPr>
        <w:t>related assumptions from TR 38.858 [2]</w:t>
      </w:r>
      <w:r w:rsidR="005F0EDB">
        <w:rPr>
          <w:rFonts w:eastAsiaTheme="minorEastAsia"/>
          <w:lang w:eastAsia="zh-TW"/>
        </w:rPr>
        <w:t xml:space="preserve"> excluding</w:t>
      </w:r>
      <w:r w:rsidR="005F0EDB" w:rsidRPr="005F0EDB">
        <w:t xml:space="preserve"> </w:t>
      </w:r>
      <w:r w:rsidR="005F0EDB" w:rsidRPr="005F0EDB">
        <w:rPr>
          <w:rFonts w:eastAsiaTheme="minorEastAsia"/>
          <w:lang w:eastAsia="zh-TW"/>
        </w:rPr>
        <w:t>Cross link interference (CLI)</w:t>
      </w:r>
      <w:r w:rsidR="005F0EDB">
        <w:rPr>
          <w:rFonts w:eastAsiaTheme="minorEastAsia"/>
          <w:lang w:eastAsia="zh-TW"/>
        </w:rPr>
        <w:t xml:space="preserve"> aspects</w:t>
      </w:r>
      <w:r>
        <w:rPr>
          <w:rFonts w:eastAsiaTheme="minorEastAsia"/>
          <w:lang w:eastAsia="zh-TW"/>
        </w:rPr>
        <w:t>.</w:t>
      </w:r>
    </w:p>
    <w:p w14:paraId="51C3691A" w14:textId="77777777" w:rsidR="00283614" w:rsidRDefault="00283614" w:rsidP="00283614">
      <w:pPr>
        <w:pStyle w:val="ListParagraph"/>
        <w:numPr>
          <w:ilvl w:val="0"/>
          <w:numId w:val="49"/>
        </w:numPr>
        <w:spacing w:after="160" w:line="256" w:lineRule="auto"/>
        <w:ind w:leftChars="0"/>
        <w:rPr>
          <w:lang w:val="en-US" w:eastAsia="ja-JP"/>
        </w:rPr>
      </w:pPr>
      <w:r>
        <w:rPr>
          <w:lang w:val="en-US" w:eastAsia="ja-JP"/>
        </w:rPr>
        <w:t>FR1 and FR2-1 are both applicable.</w:t>
      </w:r>
    </w:p>
    <w:p w14:paraId="50A3E2C9" w14:textId="77777777" w:rsidR="00283614" w:rsidRDefault="00283614" w:rsidP="00283614">
      <w:pPr>
        <w:pStyle w:val="ListParagraph"/>
        <w:numPr>
          <w:ilvl w:val="0"/>
          <w:numId w:val="49"/>
        </w:numPr>
        <w:spacing w:after="160" w:line="256" w:lineRule="auto"/>
        <w:ind w:leftChars="0"/>
        <w:rPr>
          <w:lang w:val="en-US" w:eastAsia="ja-JP"/>
        </w:rPr>
      </w:pPr>
      <w:r>
        <w:rPr>
          <w:lang w:val="en-US" w:eastAsia="ja-JP"/>
        </w:rPr>
        <w:t>Both time and frequency locations of subbands for SBFD operation are known to SBFD aware UEs.</w:t>
      </w:r>
    </w:p>
    <w:p w14:paraId="2758CBA2" w14:textId="77777777" w:rsidR="005F0EDB" w:rsidRPr="00E87553" w:rsidRDefault="005F0EDB" w:rsidP="00283614">
      <w:pPr>
        <w:spacing w:after="160" w:line="256" w:lineRule="auto"/>
        <w:jc w:val="both"/>
        <w:rPr>
          <w:lang w:val="en-US" w:eastAsia="ja-JP"/>
        </w:rPr>
      </w:pPr>
    </w:p>
    <w:p w14:paraId="204FC431" w14:textId="0F2B2B8A" w:rsidR="00283614" w:rsidRDefault="00283614" w:rsidP="00283614">
      <w:pPr>
        <w:spacing w:after="160" w:line="256" w:lineRule="auto"/>
        <w:jc w:val="both"/>
        <w:rPr>
          <w:lang w:eastAsia="ja-JP"/>
        </w:rPr>
      </w:pPr>
      <w:r>
        <w:rPr>
          <w:lang w:eastAsia="ja-JP"/>
        </w:rPr>
        <w:t xml:space="preserve">In Rel-19 SBFD operation the uplink subband can be located at one side of the carrier or can be located at the middle part of the carrier (Figure </w:t>
      </w:r>
      <w:r w:rsidR="00106E0E">
        <w:rPr>
          <w:lang w:eastAsia="ja-JP"/>
        </w:rPr>
        <w:t>1</w:t>
      </w:r>
      <w:r>
        <w:rPr>
          <w:lang w:eastAsia="ja-JP"/>
        </w:rPr>
        <w:t>, Left). Uplink subband is defined per symbol granularity in time domain where SBFD symbols are configured in consecutive manner within a TDD-UL-DL pattern period and exact start and end symbols are defined.</w:t>
      </w:r>
      <w:r>
        <w:t xml:space="preserve"> Therefore, a</w:t>
      </w:r>
      <w:r>
        <w:rPr>
          <w:lang w:eastAsia="ja-JP"/>
        </w:rPr>
        <w:t xml:space="preserve"> slot can consist of SBFD symbols and non-SBFD symbols (Figure </w:t>
      </w:r>
      <w:r w:rsidR="00106E0E">
        <w:rPr>
          <w:lang w:eastAsia="ja-JP"/>
        </w:rPr>
        <w:t>1</w:t>
      </w:r>
      <w:r>
        <w:rPr>
          <w:lang w:eastAsia="ja-JP"/>
        </w:rPr>
        <w:t>, Right).</w:t>
      </w:r>
      <w:r w:rsidR="00A31B46">
        <w:rPr>
          <w:lang w:eastAsia="ja-JP"/>
        </w:rPr>
        <w:t xml:space="preserve"> For single PDSCH occasion it is defined that i</w:t>
      </w:r>
      <w:r w:rsidR="00A31B46" w:rsidRPr="00A31B46">
        <w:rPr>
          <w:lang w:eastAsia="ja-JP"/>
        </w:rPr>
        <w:t>f a UE is configured with SBFD symbols, the UE does not receive a PDSCH that is mapped to both SBFD symbols and non-SBFD symbols within a slot.</w:t>
      </w:r>
    </w:p>
    <w:p w14:paraId="6A3F2DFD" w14:textId="4E13CBED" w:rsidR="00283614" w:rsidRDefault="00283614" w:rsidP="00283614">
      <w:pPr>
        <w:spacing w:after="160" w:line="256" w:lineRule="auto"/>
        <w:jc w:val="both"/>
        <w:rPr>
          <w:b/>
          <w:bCs/>
          <w:lang w:eastAsia="ja-JP"/>
        </w:rPr>
      </w:pPr>
      <w:r>
        <w:rPr>
          <w:b/>
          <w:bCs/>
          <w:lang w:eastAsia="ja-JP"/>
        </w:rPr>
        <w:t>Observation #</w:t>
      </w:r>
      <w:r w:rsidR="00B25976">
        <w:rPr>
          <w:b/>
          <w:bCs/>
          <w:lang w:eastAsia="ja-JP"/>
        </w:rPr>
        <w:t>1</w:t>
      </w:r>
      <w:r>
        <w:rPr>
          <w:b/>
          <w:bCs/>
          <w:lang w:eastAsia="ja-JP"/>
        </w:rPr>
        <w:t>: In Rel-19 SBFD operation the uplink subband can be located at one side of the carrier or can be located at the middle part of the carrier.</w:t>
      </w:r>
    </w:p>
    <w:p w14:paraId="07832E6A" w14:textId="0E6C2214" w:rsidR="00A31B46" w:rsidRDefault="00A31B46" w:rsidP="00A31B46">
      <w:pPr>
        <w:spacing w:after="160" w:line="254" w:lineRule="auto"/>
        <w:jc w:val="both"/>
        <w:rPr>
          <w:b/>
          <w:bCs/>
          <w:lang w:eastAsia="ja-JP"/>
        </w:rPr>
      </w:pPr>
      <w:r>
        <w:rPr>
          <w:b/>
          <w:bCs/>
          <w:lang w:eastAsia="ja-JP"/>
        </w:rPr>
        <w:t>Observation #2: In Rel-19 SBFD operation start and end symbols of SBFD symbols are defined per symbol granularity.</w:t>
      </w:r>
    </w:p>
    <w:p w14:paraId="3F905330" w14:textId="64245653" w:rsidR="00A31B46" w:rsidRDefault="00A31B46" w:rsidP="00A31B46">
      <w:pPr>
        <w:spacing w:after="160" w:line="252" w:lineRule="auto"/>
        <w:jc w:val="both"/>
        <w:rPr>
          <w:b/>
          <w:bCs/>
          <w:lang w:eastAsia="ja-JP"/>
        </w:rPr>
      </w:pPr>
      <w:r>
        <w:rPr>
          <w:b/>
          <w:bCs/>
          <w:lang w:eastAsia="ja-JP"/>
        </w:rPr>
        <w:t xml:space="preserve">Observation #3: In Rel-19 SBFD operation UE is not assumed to receive </w:t>
      </w:r>
      <w:r w:rsidRPr="00A31B46">
        <w:rPr>
          <w:b/>
          <w:bCs/>
          <w:lang w:eastAsia="ja-JP"/>
        </w:rPr>
        <w:t>PDSCH that is mapped to both SBFD symbols and non-SBFD symbols within a slot</w:t>
      </w:r>
      <w:r>
        <w:rPr>
          <w:b/>
          <w:bCs/>
          <w:lang w:eastAsia="ja-JP"/>
        </w:rPr>
        <w:t>.</w:t>
      </w:r>
    </w:p>
    <w:p w14:paraId="23C4A0C2" w14:textId="77777777" w:rsidR="00A31B46" w:rsidRDefault="00A31B46" w:rsidP="00A31B46">
      <w:pPr>
        <w:spacing w:after="160" w:line="254" w:lineRule="auto"/>
        <w:jc w:val="both"/>
        <w:rPr>
          <w:b/>
          <w:bCs/>
          <w:lang w:eastAsia="ja-JP"/>
        </w:rPr>
      </w:pPr>
    </w:p>
    <w:p w14:paraId="65F2DDDA" w14:textId="77777777" w:rsidR="00A31B46" w:rsidRDefault="00A31B46" w:rsidP="00283614">
      <w:pPr>
        <w:spacing w:after="160" w:line="256" w:lineRule="auto"/>
        <w:jc w:val="both"/>
        <w:rPr>
          <w:b/>
          <w:bCs/>
          <w:lang w:eastAsia="ja-JP"/>
        </w:rPr>
      </w:pPr>
    </w:p>
    <w:p w14:paraId="14D427C4" w14:textId="33F2B2D1" w:rsidR="00283614" w:rsidRDefault="00283614" w:rsidP="00283614">
      <w:pPr>
        <w:spacing w:after="160" w:line="256" w:lineRule="auto"/>
        <w:jc w:val="both"/>
        <w:rPr>
          <w:lang w:eastAsia="ja-JP"/>
        </w:rPr>
      </w:pPr>
    </w:p>
    <w:tbl>
      <w:tblPr>
        <w:tblStyle w:val="TableGrid"/>
        <w:tblW w:w="0" w:type="auto"/>
        <w:tblLook w:val="04A0" w:firstRow="1" w:lastRow="0" w:firstColumn="1" w:lastColumn="0" w:noHBand="0" w:noVBand="1"/>
      </w:tblPr>
      <w:tblGrid>
        <w:gridCol w:w="4814"/>
        <w:gridCol w:w="4815"/>
      </w:tblGrid>
      <w:tr w:rsidR="00283614" w14:paraId="0BD9D929" w14:textId="77777777" w:rsidTr="00283614">
        <w:tc>
          <w:tcPr>
            <w:tcW w:w="4814" w:type="dxa"/>
            <w:tcBorders>
              <w:top w:val="single" w:sz="4" w:space="0" w:color="auto"/>
              <w:left w:val="single" w:sz="4" w:space="0" w:color="auto"/>
              <w:bottom w:val="single" w:sz="4" w:space="0" w:color="auto"/>
              <w:right w:val="single" w:sz="4" w:space="0" w:color="auto"/>
            </w:tcBorders>
            <w:vAlign w:val="center"/>
            <w:hideMark/>
          </w:tcPr>
          <w:p w14:paraId="2A06506A" w14:textId="1B2FE899" w:rsidR="00283614" w:rsidRDefault="00283614">
            <w:pPr>
              <w:spacing w:after="160" w:line="256" w:lineRule="auto"/>
              <w:jc w:val="center"/>
              <w:rPr>
                <w:lang w:eastAsia="ja-JP"/>
              </w:rPr>
            </w:pPr>
            <w:r>
              <w:rPr>
                <w:noProof/>
              </w:rPr>
              <w:lastRenderedPageBreak/>
              <w:drawing>
                <wp:inline distT="0" distB="0" distL="0" distR="0" wp14:anchorId="2548BAE2" wp14:editId="7DD623FF">
                  <wp:extent cx="2165350" cy="1314450"/>
                  <wp:effectExtent l="0" t="0" r="6350" b="0"/>
                  <wp:docPr id="1719828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5350" cy="1314450"/>
                          </a:xfrm>
                          <a:prstGeom prst="rect">
                            <a:avLst/>
                          </a:prstGeom>
                          <a:noFill/>
                          <a:ln>
                            <a:noFill/>
                          </a:ln>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hideMark/>
          </w:tcPr>
          <w:p w14:paraId="4F47AD8D" w14:textId="6754E8E0" w:rsidR="00283614" w:rsidRDefault="00283614">
            <w:pPr>
              <w:spacing w:after="160" w:line="256" w:lineRule="auto"/>
              <w:rPr>
                <w:lang w:eastAsia="ja-JP"/>
              </w:rPr>
            </w:pPr>
            <w:r>
              <w:rPr>
                <w:noProof/>
              </w:rPr>
              <mc:AlternateContent>
                <mc:Choice Requires="wpg">
                  <w:drawing>
                    <wp:inline distT="0" distB="0" distL="0" distR="0" wp14:anchorId="428F47BF" wp14:editId="39BEC9EA">
                      <wp:extent cx="2794635" cy="1572260"/>
                      <wp:effectExtent l="0" t="0" r="0" b="0"/>
                      <wp:docPr id="76060967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4635" cy="1572260"/>
                                <a:chOff x="0" y="0"/>
                                <a:chExt cx="29653" cy="21392"/>
                              </a:xfrm>
                            </wpg:grpSpPr>
                            <wps:wsp>
                              <wps:cNvPr id="2108145250" name="Straight Arrow Connector 332453003"/>
                              <wps:cNvCnPr>
                                <a:cxnSpLocks/>
                              </wps:cNvCnPr>
                              <wps:spPr bwMode="auto">
                                <a:xfrm flipV="1">
                                  <a:off x="7594" y="14556"/>
                                  <a:ext cx="1970" cy="4265"/>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11306258" name="Straight Arrow Connector 2114409040"/>
                              <wps:cNvCnPr>
                                <a:cxnSpLocks/>
                              </wps:cNvCnPr>
                              <wps:spPr bwMode="auto">
                                <a:xfrm flipH="1" flipV="1">
                                  <a:off x="20521" y="14863"/>
                                  <a:ext cx="3061" cy="3958"/>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39990043" name="Straight Arrow Connector 757711970"/>
                              <wps:cNvCnPr>
                                <a:cxnSpLocks/>
                              </wps:cNvCnPr>
                              <wps:spPr bwMode="auto">
                                <a:xfrm>
                                  <a:off x="5176" y="3536"/>
                                  <a:ext cx="2050" cy="300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92895167" name="Straight Arrow Connector 69439230"/>
                              <wps:cNvCnPr>
                                <a:cxnSpLocks/>
                              </wps:cNvCnPr>
                              <wps:spPr bwMode="auto">
                                <a:xfrm flipH="1">
                                  <a:off x="22755" y="3536"/>
                                  <a:ext cx="1655" cy="300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29216692" name="TextBox 9"/>
                              <wps:cNvSpPr txBox="1">
                                <a:spLocks noChangeArrowheads="1"/>
                              </wps:cNvSpPr>
                              <wps:spPr bwMode="auto">
                                <a:xfrm>
                                  <a:off x="0" y="0"/>
                                  <a:ext cx="8960"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81054"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StartSlot</w:t>
                                    </w:r>
                                    <w:proofErr w:type="spellEnd"/>
                                    <w:r>
                                      <w:rPr>
                                        <w:rFonts w:ascii="Calibri Light" w:hAnsi="Calibri Light" w:cstheme="minorBidi"/>
                                        <w:i/>
                                        <w:iCs/>
                                        <w:color w:val="000000"/>
                                        <w:sz w:val="32"/>
                                        <w:szCs w:val="32"/>
                                      </w:rPr>
                                      <w:t xml:space="preserve"> </w:t>
                                    </w:r>
                                  </w:p>
                                </w:txbxContent>
                              </wps:txbx>
                              <wps:bodyPr rot="0" vert="horz" wrap="square" lIns="0" tIns="0" rIns="0" bIns="0" anchor="t" anchorCtr="0" upright="1">
                                <a:noAutofit/>
                              </wps:bodyPr>
                            </wps:wsp>
                            <wps:wsp>
                              <wps:cNvPr id="2136600379" name="TextBox 10"/>
                              <wps:cNvSpPr txBox="1">
                                <a:spLocks noChangeArrowheads="1"/>
                              </wps:cNvSpPr>
                              <wps:spPr bwMode="auto">
                                <a:xfrm>
                                  <a:off x="20377" y="3"/>
                                  <a:ext cx="8448"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FB9F5"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EndSlot</w:t>
                                    </w:r>
                                    <w:proofErr w:type="spellEnd"/>
                                    <w:r>
                                      <w:rPr>
                                        <w:rFonts w:ascii="Calibri Light" w:hAnsi="Calibri Light" w:cstheme="minorBidi"/>
                                        <w:i/>
                                        <w:iCs/>
                                        <w:color w:val="000000"/>
                                        <w:sz w:val="32"/>
                                        <w:szCs w:val="32"/>
                                      </w:rPr>
                                      <w:t xml:space="preserve"> </w:t>
                                    </w:r>
                                  </w:p>
                                </w:txbxContent>
                              </wps:txbx>
                              <wps:bodyPr rot="0" vert="horz" wrap="square" lIns="0" tIns="0" rIns="0" bIns="0" anchor="t" anchorCtr="0" upright="1">
                                <a:noAutofit/>
                              </wps:bodyPr>
                            </wps:wsp>
                            <wps:wsp>
                              <wps:cNvPr id="1700167751" name="TextBox 11"/>
                              <wps:cNvSpPr txBox="1">
                                <a:spLocks noChangeArrowheads="1"/>
                              </wps:cNvSpPr>
                              <wps:spPr bwMode="auto">
                                <a:xfrm>
                                  <a:off x="1944" y="18239"/>
                                  <a:ext cx="11798"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E6F5A"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StartSymbol</w:t>
                                    </w:r>
                                    <w:proofErr w:type="spellEnd"/>
                                    <w:r>
                                      <w:rPr>
                                        <w:rFonts w:ascii="Calibri Light" w:hAnsi="Calibri Light" w:cstheme="minorBidi"/>
                                        <w:i/>
                                        <w:iCs/>
                                        <w:color w:val="000000"/>
                                        <w:sz w:val="28"/>
                                        <w:szCs w:val="28"/>
                                      </w:rPr>
                                      <w:t xml:space="preserve"> </w:t>
                                    </w:r>
                                  </w:p>
                                </w:txbxContent>
                              </wps:txbx>
                              <wps:bodyPr rot="0" vert="horz" wrap="square" lIns="0" tIns="0" rIns="0" bIns="0" anchor="t" anchorCtr="0" upright="1">
                                <a:noAutofit/>
                              </wps:bodyPr>
                            </wps:wsp>
                            <wps:wsp>
                              <wps:cNvPr id="308868525" name="TextBox 12"/>
                              <wps:cNvSpPr txBox="1">
                                <a:spLocks noChangeArrowheads="1"/>
                              </wps:cNvSpPr>
                              <wps:spPr bwMode="auto">
                                <a:xfrm>
                                  <a:off x="18860" y="18141"/>
                                  <a:ext cx="10793"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F76E3"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EndSymbol</w:t>
                                    </w:r>
                                    <w:proofErr w:type="spellEnd"/>
                                    <w:r>
                                      <w:rPr>
                                        <w:rFonts w:ascii="Calibri Light" w:hAnsi="Calibri Light" w:cstheme="minorBidi"/>
                                        <w:i/>
                                        <w:iCs/>
                                        <w:color w:val="000000"/>
                                        <w:sz w:val="32"/>
                                        <w:szCs w:val="32"/>
                                      </w:rPr>
                                      <w:t xml:space="preserve"> </w:t>
                                    </w:r>
                                  </w:p>
                                </w:txbxContent>
                              </wps:txbx>
                              <wps:bodyPr rot="0" vert="horz" wrap="square" lIns="0" tIns="0" rIns="0" bIns="0" anchor="t" anchorCtr="0" upright="1">
                                <a:noAutofit/>
                              </wps:bodyPr>
                            </wps:wsp>
                            <pic:pic xmlns:pic="http://schemas.openxmlformats.org/drawingml/2006/picture">
                              <pic:nvPicPr>
                                <pic:cNvPr id="1997222467" name="Picture 1896418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350" y="6613"/>
                                  <a:ext cx="26886" cy="816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28F47BF" id="Group 5" o:spid="_x0000_s1026" style="width:220.05pt;height:123.8pt;mso-position-horizontal-relative:char;mso-position-vertical-relative:line" coordsize="29653,213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">
                      <v:shapetype id="_x0000_t32" coordsize="21600,21600" o:spt="32" o:oned="t" path="m,l21600,21600e" filled="f">
                        <v:path arrowok="t" fillok="f" o:connecttype="none"/>
                        <o:lock v:ext="edit" shapetype="t"/>
                      </v:shapetype>
                      <v:shape id="Straight Arrow Connector 332453003" o:spid="_x0000_s1027" type="#_x0000_t32" style="position:absolute;left:7594;top:14556;width:1970;height:42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" strokeweight="1pt">
                        <v:stroke endarrow="block" joinstyle="miter"/>
                        <o:lock v:ext="edit" shapetype="f"/>
                      </v:shape>
                      <v:shape id="Straight Arrow Connector 2114409040" o:spid="_x0000_s1028" type="#_x0000_t32" style="position:absolute;left:20521;top:14863;width:3061;height:39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" strokeweight="1pt">
                        <v:stroke endarrow="block" joinstyle="miter"/>
                        <o:lock v:ext="edit" shapetype="f"/>
                      </v:shape>
                      <v:shape id="Straight Arrow Connector 757711970" o:spid="_x0000_s1029" type="#_x0000_t32" style="position:absolute;left:5176;top:3536;width:205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" strokeweight="1pt">
                        <v:stroke endarrow="block" joinstyle="miter"/>
                        <o:lock v:ext="edit" shapetype="f"/>
                      </v:shape>
                      <v:shape id="Straight Arrow Connector 69439230" o:spid="_x0000_s1030" type="#_x0000_t32" style="position:absolute;left:22755;top:3536;width:1655;height:30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" strokeweight="1pt">
                        <v:stroke endarrow="block" joinstyle="miter"/>
                        <o:lock v:ext="edit" shapetype="f"/>
                      </v:shape>
                      <v:shapetype id="_x0000_t202" coordsize="21600,21600" o:spt="202" path="m,l,21600r21600,l21600,xe">
                        <v:stroke joinstyle="miter"/>
                        <v:path gradientshapeok="t" o:connecttype="rect"/>
                      </v:shapetype>
                      <v:shape id="TextBox 9" o:spid="_x0000_s1031" type="#_x0000_t202" style="position:absolute;width:8960;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" filled="f" stroked="f">
                        <v:textbox inset="0,0,0,0">
                          <w:txbxContent>
                            <w:p w14:paraId="58981054" w14:textId="77777777" w:rsidR="00283614" w:rsidRDefault="00283614" w:rsidP="00283614">
                              <w:pPr>
                                <w:textAlignment w:val="baseline"/>
                                <w:rPr>
                                  <w:rFonts w:ascii="Calibri Light" w:hAnsi="Calibri Light" w:cstheme="minorBidi"/>
                                  <w:b/>
                                  <w:bCs/>
                                  <w:i/>
                                  <w:iCs/>
                                  <w:color w:val="000000"/>
                                  <w:sz w:val="24"/>
                                  <w:szCs w:val="24"/>
                                </w:rPr>
                              </w:pPr>
                              <w:r>
                                <w:rPr>
                                  <w:rFonts w:ascii="Calibri Light" w:hAnsi="Calibri Light" w:cstheme="minorBidi"/>
                                  <w:b/>
                                  <w:bCs/>
                                  <w:i/>
                                  <w:iCs/>
                                  <w:color w:val="000000"/>
                                </w:rPr>
                                <w:t>StartSlot</w:t>
                              </w:r>
                              <w:r>
                                <w:rPr>
                                  <w:rFonts w:ascii="Calibri Light" w:hAnsi="Calibri Light" w:cstheme="minorBidi"/>
                                  <w:i/>
                                  <w:iCs/>
                                  <w:color w:val="000000"/>
                                  <w:sz w:val="32"/>
                                  <w:szCs w:val="32"/>
                                </w:rPr>
                                <w:t xml:space="preserve"> </w:t>
                              </w:r>
                            </w:p>
                          </w:txbxContent>
                        </v:textbox>
                      </v:shape>
                      <v:shape id="TextBox 10" o:spid="_x0000_s1032" type="#_x0000_t202" style="position:absolute;left:20377;top:3;width:8448;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" filled="f" stroked="f">
                        <v:textbox inset="0,0,0,0">
                          <w:txbxContent>
                            <w:p w14:paraId="7F7FB9F5" w14:textId="77777777" w:rsidR="00283614" w:rsidRDefault="00283614" w:rsidP="00283614">
                              <w:pPr>
                                <w:textAlignment w:val="baseline"/>
                                <w:rPr>
                                  <w:rFonts w:ascii="Calibri Light" w:hAnsi="Calibri Light" w:cstheme="minorBidi"/>
                                  <w:b/>
                                  <w:bCs/>
                                  <w:i/>
                                  <w:iCs/>
                                  <w:color w:val="000000"/>
                                  <w:sz w:val="24"/>
                                  <w:szCs w:val="24"/>
                                </w:rPr>
                              </w:pPr>
                              <w:r>
                                <w:rPr>
                                  <w:rFonts w:ascii="Calibri Light" w:hAnsi="Calibri Light" w:cstheme="minorBidi"/>
                                  <w:b/>
                                  <w:bCs/>
                                  <w:i/>
                                  <w:iCs/>
                                  <w:color w:val="000000"/>
                                </w:rPr>
                                <w:t>EndSlot</w:t>
                              </w:r>
                              <w:r>
                                <w:rPr>
                                  <w:rFonts w:ascii="Calibri Light" w:hAnsi="Calibri Light" w:cstheme="minorBidi"/>
                                  <w:i/>
                                  <w:iCs/>
                                  <w:color w:val="000000"/>
                                  <w:sz w:val="32"/>
                                  <w:szCs w:val="32"/>
                                </w:rPr>
                                <w:t xml:space="preserve"> </w:t>
                              </w:r>
                            </w:p>
                          </w:txbxContent>
                        </v:textbox>
                      </v:shape>
                      <v:shape id="TextBox 11" o:spid="_x0000_s1033" type="#_x0000_t202" style="position:absolute;left:1944;top:18239;width:11798;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" filled="f" stroked="f">
                        <v:textbox inset="0,0,0,0">
                          <w:txbxContent>
                            <w:p w14:paraId="49BE6F5A" w14:textId="77777777" w:rsidR="00283614" w:rsidRDefault="00283614" w:rsidP="00283614">
                              <w:pPr>
                                <w:textAlignment w:val="baseline"/>
                                <w:rPr>
                                  <w:rFonts w:ascii="Calibri Light" w:hAnsi="Calibri Light" w:cstheme="minorBidi"/>
                                  <w:b/>
                                  <w:bCs/>
                                  <w:i/>
                                  <w:iCs/>
                                  <w:color w:val="000000"/>
                                  <w:sz w:val="24"/>
                                  <w:szCs w:val="24"/>
                                </w:rPr>
                              </w:pPr>
                              <w:r>
                                <w:rPr>
                                  <w:rFonts w:ascii="Calibri Light" w:hAnsi="Calibri Light" w:cstheme="minorBidi"/>
                                  <w:b/>
                                  <w:bCs/>
                                  <w:i/>
                                  <w:iCs/>
                                  <w:color w:val="000000"/>
                                </w:rPr>
                                <w:t>StartSymbol</w:t>
                              </w:r>
                              <w:r>
                                <w:rPr>
                                  <w:rFonts w:ascii="Calibri Light" w:hAnsi="Calibri Light" w:cstheme="minorBidi"/>
                                  <w:i/>
                                  <w:iCs/>
                                  <w:color w:val="000000"/>
                                  <w:sz w:val="28"/>
                                  <w:szCs w:val="28"/>
                                </w:rPr>
                                <w:t xml:space="preserve"> </w:t>
                              </w:r>
                            </w:p>
                          </w:txbxContent>
                        </v:textbox>
                      </v:shape>
                      <v:shape id="TextBox 12" o:spid="_x0000_s1034" type="#_x0000_t202" style="position:absolute;left:18860;top:18141;width:10793;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" filled="f" stroked="f">
                        <v:textbox inset="0,0,0,0">
                          <w:txbxContent>
                            <w:p w14:paraId="29CF76E3" w14:textId="77777777" w:rsidR="00283614" w:rsidRDefault="00283614" w:rsidP="00283614">
                              <w:pPr>
                                <w:textAlignment w:val="baseline"/>
                                <w:rPr>
                                  <w:rFonts w:ascii="Calibri Light" w:hAnsi="Calibri Light" w:cstheme="minorBidi"/>
                                  <w:b/>
                                  <w:bCs/>
                                  <w:i/>
                                  <w:iCs/>
                                  <w:color w:val="000000"/>
                                  <w:sz w:val="24"/>
                                  <w:szCs w:val="24"/>
                                </w:rPr>
                              </w:pPr>
                              <w:r>
                                <w:rPr>
                                  <w:rFonts w:ascii="Calibri Light" w:hAnsi="Calibri Light" w:cstheme="minorBidi"/>
                                  <w:b/>
                                  <w:bCs/>
                                  <w:i/>
                                  <w:iCs/>
                                  <w:color w:val="000000"/>
                                </w:rPr>
                                <w:t>EndSymbol</w:t>
                              </w:r>
                              <w:r>
                                <w:rPr>
                                  <w:rFonts w:ascii="Calibri Light" w:hAnsi="Calibri Light" w:cstheme="minorBidi"/>
                                  <w:i/>
                                  <w:iCs/>
                                  <w:color w:val="000000"/>
                                  <w:sz w:val="32"/>
                                  <w:szCs w:val="32"/>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9641808" o:spid="_x0000_s1035" type="#_x0000_t75" style="position:absolute;left:1350;top:6613;width:26886;height:81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">
                        <v:imagedata r:id="rId13" o:title=""/>
                      </v:shape>
                      <w10:anchorlock/>
                    </v:group>
                  </w:pict>
                </mc:Fallback>
              </mc:AlternateContent>
            </w:r>
          </w:p>
        </w:tc>
      </w:tr>
    </w:tbl>
    <w:p w14:paraId="3F6CB2B1" w14:textId="014B1865" w:rsidR="00283614" w:rsidRDefault="00283614" w:rsidP="00283614">
      <w:pPr>
        <w:spacing w:after="160" w:line="256" w:lineRule="auto"/>
        <w:jc w:val="center"/>
        <w:rPr>
          <w:lang w:eastAsia="ja-JP"/>
        </w:rPr>
      </w:pPr>
      <w:r>
        <w:rPr>
          <w:b/>
          <w:bCs/>
          <w:lang w:eastAsia="ja-JP"/>
        </w:rPr>
        <w:t xml:space="preserve">Figure </w:t>
      </w:r>
      <w:r w:rsidR="00106E0E">
        <w:rPr>
          <w:b/>
          <w:bCs/>
          <w:lang w:eastAsia="ja-JP"/>
        </w:rPr>
        <w:t>1</w:t>
      </w:r>
      <w:r>
        <w:rPr>
          <w:b/>
          <w:bCs/>
          <w:lang w:eastAsia="ja-JP"/>
        </w:rPr>
        <w:t>: Frequency domain allocation of downlink and uplink in Rel-19 SBFD.</w:t>
      </w:r>
    </w:p>
    <w:p w14:paraId="480FFE00" w14:textId="77777777" w:rsidR="00283614" w:rsidRDefault="00283614" w:rsidP="00283614">
      <w:pPr>
        <w:spacing w:after="160" w:line="256" w:lineRule="auto"/>
        <w:rPr>
          <w:lang w:eastAsia="ja-JP"/>
        </w:rPr>
      </w:pPr>
    </w:p>
    <w:p w14:paraId="28902DB4" w14:textId="7BEDDBD8" w:rsidR="00283614" w:rsidRDefault="00283614" w:rsidP="00283614">
      <w:pPr>
        <w:spacing w:after="160" w:line="256" w:lineRule="auto"/>
        <w:jc w:val="both"/>
        <w:rPr>
          <w:lang w:eastAsia="ja-JP"/>
        </w:rPr>
      </w:pPr>
      <w:r>
        <w:rPr>
          <w:lang w:eastAsia="ja-JP"/>
        </w:rPr>
        <w:t>In Rel-19 SBFD operation the uplink subband cannot be used for downlink purpose. PDSCH frequency domain allocation is signalled for every slot and in the usual scenario gNB should not indicate PDSCH allocation in uplink subband part. However, if PDSCH allocation would overlap with uplink subband part, assigned PRBs that fall outside DL usable PRBs are invalid and should not be used for PDSCH resource mapping. Also, the number of PRBs for TBS determination is based assigned PRBs within DL usable PRBs only</w:t>
      </w:r>
      <w:r w:rsidR="00106E0E">
        <w:rPr>
          <w:lang w:eastAsia="ja-JP"/>
        </w:rPr>
        <w:t>, s</w:t>
      </w:r>
      <w:r>
        <w:rPr>
          <w:lang w:eastAsia="ja-JP"/>
        </w:rPr>
        <w:t xml:space="preserve">ee Figure </w:t>
      </w:r>
      <w:r w:rsidR="00106E0E">
        <w:rPr>
          <w:lang w:eastAsia="ja-JP"/>
        </w:rPr>
        <w:t>2</w:t>
      </w:r>
      <w:r>
        <w:rPr>
          <w:lang w:eastAsia="ja-JP"/>
        </w:rPr>
        <w:t>.</w:t>
      </w:r>
    </w:p>
    <w:p w14:paraId="3E3614DA" w14:textId="6490CC9A" w:rsidR="00283614" w:rsidRDefault="00283614" w:rsidP="00283614">
      <w:pPr>
        <w:spacing w:after="160" w:line="256" w:lineRule="auto"/>
        <w:jc w:val="both"/>
        <w:rPr>
          <w:b/>
          <w:bCs/>
          <w:lang w:eastAsia="ja-JP"/>
        </w:rPr>
      </w:pPr>
      <w:r>
        <w:rPr>
          <w:b/>
          <w:bCs/>
          <w:lang w:eastAsia="ja-JP"/>
        </w:rPr>
        <w:t>Observation #</w:t>
      </w:r>
      <w:r w:rsidR="002C54F6">
        <w:rPr>
          <w:b/>
          <w:bCs/>
          <w:lang w:eastAsia="ja-JP"/>
        </w:rPr>
        <w:t>4</w:t>
      </w:r>
      <w:r>
        <w:rPr>
          <w:b/>
          <w:bCs/>
          <w:lang w:eastAsia="ja-JP"/>
        </w:rPr>
        <w:t>: In Rel-19 SBFD operation PDSCH frequency domain should be signalled to DL usable PRBs in typical scenario.</w:t>
      </w:r>
    </w:p>
    <w:p w14:paraId="7D61B5FE" w14:textId="2BCA95E7" w:rsidR="00106E0E" w:rsidRDefault="00106E0E" w:rsidP="00106E0E">
      <w:pPr>
        <w:spacing w:after="160" w:line="256" w:lineRule="auto"/>
        <w:jc w:val="center"/>
        <w:rPr>
          <w:b/>
          <w:bCs/>
          <w:lang w:eastAsia="ja-JP"/>
        </w:rPr>
      </w:pPr>
      <w:r>
        <w:rPr>
          <w:noProof/>
        </w:rPr>
        <w:drawing>
          <wp:inline distT="0" distB="0" distL="0" distR="0" wp14:anchorId="15E59430" wp14:editId="2372C40A">
            <wp:extent cx="1727200" cy="1885950"/>
            <wp:effectExtent l="0" t="0" r="0" b="0"/>
            <wp:docPr id="5088280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7200" cy="1885950"/>
                    </a:xfrm>
                    <a:prstGeom prst="rect">
                      <a:avLst/>
                    </a:prstGeom>
                    <a:noFill/>
                    <a:ln>
                      <a:noFill/>
                    </a:ln>
                  </pic:spPr>
                </pic:pic>
              </a:graphicData>
            </a:graphic>
          </wp:inline>
        </w:drawing>
      </w:r>
    </w:p>
    <w:p w14:paraId="2F1F35C2" w14:textId="7508FD9E" w:rsidR="00106E0E" w:rsidRDefault="00106E0E" w:rsidP="00106E0E">
      <w:pPr>
        <w:spacing w:after="160" w:line="256" w:lineRule="auto"/>
        <w:jc w:val="center"/>
        <w:rPr>
          <w:b/>
          <w:bCs/>
          <w:lang w:eastAsia="ja-JP"/>
        </w:rPr>
      </w:pPr>
      <w:r>
        <w:rPr>
          <w:b/>
          <w:bCs/>
          <w:lang w:eastAsia="ja-JP"/>
        </w:rPr>
        <w:t>Figure 2: Example of PDSCH frequency domain allocation</w:t>
      </w:r>
    </w:p>
    <w:p w14:paraId="15E565CC" w14:textId="77777777" w:rsidR="00B25976" w:rsidRDefault="00B25976" w:rsidP="00283614">
      <w:pPr>
        <w:spacing w:after="160" w:line="256" w:lineRule="auto"/>
        <w:jc w:val="both"/>
        <w:rPr>
          <w:b/>
          <w:bCs/>
          <w:lang w:eastAsia="ja-JP"/>
        </w:rPr>
      </w:pPr>
    </w:p>
    <w:tbl>
      <w:tblPr>
        <w:tblStyle w:val="TableGrid"/>
        <w:tblW w:w="0" w:type="auto"/>
        <w:tblLook w:val="04A0" w:firstRow="1" w:lastRow="0" w:firstColumn="1" w:lastColumn="0" w:noHBand="0" w:noVBand="1"/>
      </w:tblPr>
      <w:tblGrid>
        <w:gridCol w:w="9629"/>
      </w:tblGrid>
      <w:tr w:rsidR="00B25976" w14:paraId="3300C382" w14:textId="77777777" w:rsidTr="00B25976">
        <w:tc>
          <w:tcPr>
            <w:tcW w:w="9629" w:type="dxa"/>
          </w:tcPr>
          <w:p w14:paraId="79B67424" w14:textId="77777777" w:rsidR="00B25976" w:rsidRDefault="00B25976" w:rsidP="00B25976">
            <w:pPr>
              <w:jc w:val="both"/>
              <w:rPr>
                <w:rFonts w:eastAsia="SimSun"/>
                <w:b/>
                <w:bCs/>
                <w:u w:val="single"/>
                <w:lang w:val="en-US" w:eastAsia="zh-CN"/>
              </w:rPr>
            </w:pPr>
            <w:r>
              <w:rPr>
                <w:b/>
                <w:bCs/>
                <w:u w:val="single"/>
                <w:lang w:val="en-US" w:eastAsia="zh-CN"/>
              </w:rPr>
              <w:t>Issue 2-1-3 whether to introduce UE demodulation with SBFD carrier (with DL sub-band and UL sub-</w:t>
            </w:r>
            <w:proofErr w:type="spellStart"/>
            <w:r>
              <w:rPr>
                <w:b/>
                <w:bCs/>
                <w:u w:val="single"/>
                <w:lang w:val="en-US" w:eastAsia="zh-CN"/>
              </w:rPr>
              <w:t>suband</w:t>
            </w:r>
            <w:proofErr w:type="spellEnd"/>
            <w:r>
              <w:rPr>
                <w:b/>
                <w:bCs/>
                <w:u w:val="single"/>
                <w:lang w:val="en-US" w:eastAsia="zh-CN"/>
              </w:rPr>
              <w:t xml:space="preserve"> configured)</w:t>
            </w:r>
          </w:p>
          <w:p w14:paraId="67927D84" w14:textId="77777777" w:rsidR="00B25976" w:rsidRDefault="00B25976" w:rsidP="00B25976">
            <w:pPr>
              <w:pStyle w:val="ListParagraph"/>
              <w:numPr>
                <w:ilvl w:val="0"/>
                <w:numId w:val="52"/>
              </w:numPr>
              <w:autoSpaceDN w:val="0"/>
              <w:spacing w:after="120"/>
              <w:ind w:leftChars="0"/>
              <w:jc w:val="both"/>
              <w:rPr>
                <w:rFonts w:eastAsia="SimSun"/>
                <w:szCs w:val="24"/>
                <w:lang w:eastAsia="zh-CN"/>
              </w:rPr>
            </w:pPr>
            <w:r>
              <w:rPr>
                <w:rFonts w:eastAsia="SimSun"/>
                <w:szCs w:val="24"/>
                <w:lang w:eastAsia="zh-CN"/>
              </w:rPr>
              <w:t>Way forward</w:t>
            </w:r>
          </w:p>
          <w:p w14:paraId="79E61547" w14:textId="77777777" w:rsidR="00B25976" w:rsidRDefault="00B25976" w:rsidP="00B25976">
            <w:pPr>
              <w:pStyle w:val="ListParagraph"/>
              <w:numPr>
                <w:ilvl w:val="1"/>
                <w:numId w:val="52"/>
              </w:numPr>
              <w:autoSpaceDN w:val="0"/>
              <w:spacing w:after="120"/>
              <w:ind w:leftChars="0"/>
              <w:jc w:val="both"/>
              <w:rPr>
                <w:rFonts w:eastAsia="SimSun"/>
                <w:szCs w:val="24"/>
                <w:lang w:eastAsia="zh-CN"/>
              </w:rPr>
            </w:pPr>
            <w:r>
              <w:rPr>
                <w:rFonts w:eastAsia="SimSun"/>
                <w:szCs w:val="24"/>
                <w:lang w:eastAsia="zh-CN"/>
              </w:rPr>
              <w:t xml:space="preserve">Option 1: Define limited number of additional SBFD </w:t>
            </w:r>
            <w:proofErr w:type="gramStart"/>
            <w:r>
              <w:rPr>
                <w:rFonts w:eastAsia="SimSun"/>
                <w:szCs w:val="24"/>
                <w:lang w:eastAsia="zh-CN"/>
              </w:rPr>
              <w:t>cases</w:t>
            </w:r>
            <w:proofErr w:type="gramEnd"/>
          </w:p>
          <w:p w14:paraId="5FFAC913" w14:textId="43302FAC" w:rsidR="00B25976" w:rsidRPr="00B25976" w:rsidRDefault="00B25976" w:rsidP="00B25976">
            <w:pPr>
              <w:pStyle w:val="ListParagraph"/>
              <w:numPr>
                <w:ilvl w:val="1"/>
                <w:numId w:val="52"/>
              </w:numPr>
              <w:autoSpaceDN w:val="0"/>
              <w:spacing w:after="120"/>
              <w:ind w:leftChars="0"/>
              <w:jc w:val="both"/>
              <w:rPr>
                <w:rFonts w:eastAsia="SimSun"/>
                <w:szCs w:val="24"/>
                <w:lang w:eastAsia="zh-CN"/>
              </w:rPr>
            </w:pPr>
            <w:r>
              <w:rPr>
                <w:rFonts w:eastAsia="SimSun"/>
                <w:szCs w:val="24"/>
                <w:lang w:eastAsia="zh-CN"/>
              </w:rPr>
              <w:t>Other options are not precluded</w:t>
            </w:r>
          </w:p>
        </w:tc>
      </w:tr>
    </w:tbl>
    <w:p w14:paraId="08A3DAB5" w14:textId="291DD53A" w:rsidR="00283614" w:rsidRDefault="00283614" w:rsidP="00283614">
      <w:pPr>
        <w:spacing w:after="160" w:line="256" w:lineRule="auto"/>
        <w:rPr>
          <w:lang w:val="en-US" w:eastAsia="ja-JP"/>
        </w:rPr>
      </w:pPr>
    </w:p>
    <w:p w14:paraId="00EE700E" w14:textId="3E34490A" w:rsidR="004E49B3" w:rsidRDefault="004E49B3" w:rsidP="001E79D1">
      <w:pPr>
        <w:spacing w:after="160" w:line="252" w:lineRule="auto"/>
        <w:jc w:val="both"/>
        <w:rPr>
          <w:lang w:val="en-US" w:eastAsia="ja-JP"/>
        </w:rPr>
      </w:pPr>
      <w:r w:rsidRPr="004E49B3">
        <w:rPr>
          <w:lang w:val="en-US" w:eastAsia="ja-JP"/>
        </w:rPr>
        <w:t>In the previous meeting, it was proposed to introduce UE demodulation requirements for the SBFD carrier. We still consider this test to be strictly functional, where the UE is evaluated on its ability to correctly ignore portions of the PDSCH RE allocation and accurately calculate the TBS in slots configured with SBFD symbols. In the time domain, there is limited scope for testing, as the UE is not expected to receive a single PDSCH occasion mapped to both SBFD and non-SBFD symbols within a slot. In the frequency domain, the test is limited to verifying that the UE can correctly ignore PRBs overlapping with the SBFD UL part.</w:t>
      </w:r>
      <w:r>
        <w:rPr>
          <w:lang w:val="en-US" w:eastAsia="ja-JP"/>
        </w:rPr>
        <w:t xml:space="preserve"> </w:t>
      </w:r>
      <w:r w:rsidRPr="004E49B3">
        <w:rPr>
          <w:lang w:val="en-US" w:eastAsia="ja-JP"/>
        </w:rPr>
        <w:t xml:space="preserve">Therefore, we do not see significant value in the proposed UE requirements and </w:t>
      </w:r>
      <w:r>
        <w:rPr>
          <w:lang w:val="en-US" w:eastAsia="ja-JP"/>
        </w:rPr>
        <w:t>propose</w:t>
      </w:r>
      <w:r w:rsidRPr="004E49B3">
        <w:rPr>
          <w:lang w:val="en-US" w:eastAsia="ja-JP"/>
        </w:rPr>
        <w:t xml:space="preserve"> not </w:t>
      </w:r>
      <w:r>
        <w:rPr>
          <w:lang w:val="en-US" w:eastAsia="ja-JP"/>
        </w:rPr>
        <w:t xml:space="preserve">to </w:t>
      </w:r>
      <w:r w:rsidRPr="004E49B3">
        <w:rPr>
          <w:lang w:val="en-US" w:eastAsia="ja-JP"/>
        </w:rPr>
        <w:t>introduc</w:t>
      </w:r>
      <w:r>
        <w:rPr>
          <w:lang w:val="en-US" w:eastAsia="ja-JP"/>
        </w:rPr>
        <w:t>e</w:t>
      </w:r>
      <w:r w:rsidRPr="004E49B3">
        <w:rPr>
          <w:lang w:val="en-US" w:eastAsia="ja-JP"/>
        </w:rPr>
        <w:t xml:space="preserve"> such requirements.</w:t>
      </w:r>
    </w:p>
    <w:p w14:paraId="64E13F33" w14:textId="0BA2D5BD" w:rsidR="001E79D1" w:rsidRDefault="001E79D1" w:rsidP="001E79D1">
      <w:pPr>
        <w:spacing w:after="160" w:line="252" w:lineRule="auto"/>
        <w:jc w:val="both"/>
        <w:rPr>
          <w:b/>
          <w:bCs/>
          <w:lang w:eastAsia="ja-JP"/>
        </w:rPr>
      </w:pPr>
      <w:r>
        <w:rPr>
          <w:b/>
          <w:bCs/>
          <w:lang w:eastAsia="ja-JP"/>
        </w:rPr>
        <w:t>Observation #5:</w:t>
      </w:r>
      <w:r w:rsidRPr="001E79D1">
        <w:rPr>
          <w:b/>
          <w:bCs/>
          <w:lang w:eastAsia="ja-JP"/>
        </w:rPr>
        <w:t xml:space="preserve"> </w:t>
      </w:r>
      <w:r w:rsidRPr="001E79D1">
        <w:rPr>
          <w:b/>
          <w:bCs/>
          <w:lang w:val="en-US" w:eastAsia="zh-CN"/>
        </w:rPr>
        <w:t xml:space="preserve">UE demodulation </w:t>
      </w:r>
      <w:r>
        <w:rPr>
          <w:b/>
          <w:bCs/>
          <w:lang w:val="en-US" w:eastAsia="zh-CN"/>
        </w:rPr>
        <w:t xml:space="preserve">requirements </w:t>
      </w:r>
      <w:r w:rsidRPr="001E79D1">
        <w:rPr>
          <w:b/>
          <w:bCs/>
          <w:lang w:val="en-US" w:eastAsia="zh-CN"/>
        </w:rPr>
        <w:t>with SBFD carrier</w:t>
      </w:r>
      <w:r>
        <w:rPr>
          <w:b/>
          <w:bCs/>
          <w:lang w:val="en-US" w:eastAsia="zh-CN"/>
        </w:rPr>
        <w:t xml:space="preserve"> would be strictly functional tests</w:t>
      </w:r>
      <w:r>
        <w:rPr>
          <w:b/>
          <w:bCs/>
          <w:lang w:eastAsia="ja-JP"/>
        </w:rPr>
        <w:t>.</w:t>
      </w:r>
    </w:p>
    <w:p w14:paraId="70C7BBF5" w14:textId="4A5104E3" w:rsidR="002C54F6" w:rsidRPr="004E49B3" w:rsidRDefault="001E79D1" w:rsidP="004E49B3">
      <w:pPr>
        <w:spacing w:after="160" w:line="252" w:lineRule="auto"/>
        <w:jc w:val="both"/>
        <w:rPr>
          <w:b/>
          <w:bCs/>
          <w:lang w:eastAsia="ja-JP"/>
        </w:rPr>
      </w:pPr>
      <w:r>
        <w:rPr>
          <w:b/>
          <w:bCs/>
          <w:lang w:eastAsia="ja-JP"/>
        </w:rPr>
        <w:t xml:space="preserve">Proposal #1: We propose not to introduce </w:t>
      </w:r>
      <w:r>
        <w:rPr>
          <w:b/>
          <w:bCs/>
          <w:lang w:val="en-US" w:eastAsia="zh-CN"/>
        </w:rPr>
        <w:t>UE demodulation requirements with SBFD carrier</w:t>
      </w:r>
      <w:r>
        <w:rPr>
          <w:b/>
          <w:bCs/>
          <w:lang w:eastAsia="ja-JP"/>
        </w:rPr>
        <w:t>.</w:t>
      </w:r>
      <w:r w:rsidR="002C54F6">
        <w:rPr>
          <w:lang w:val="en-US" w:eastAsia="ja-JP"/>
        </w:rPr>
        <w:br w:type="page"/>
      </w:r>
    </w:p>
    <w:p w14:paraId="110A041C" w14:textId="4FBBC029"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rPr>
          <w:lang w:val="en-US" w:eastAsia="ja-JP"/>
        </w:rPr>
      </w:pPr>
      <w:r>
        <w:rPr>
          <w:lang w:val="en-US" w:eastAsia="ja-JP"/>
        </w:rPr>
        <w:lastRenderedPageBreak/>
        <w:t>Conclusion</w:t>
      </w:r>
    </w:p>
    <w:p w14:paraId="484C5C0C" w14:textId="77777777" w:rsidR="00283614" w:rsidRDefault="00283614" w:rsidP="00283614">
      <w:pPr>
        <w:spacing w:beforeLines="50" w:before="120" w:afterLines="50" w:after="120"/>
        <w:jc w:val="both"/>
        <w:rPr>
          <w:rFonts w:eastAsiaTheme="minorEastAsia"/>
          <w:lang w:val="en-US" w:eastAsia="zh-TW"/>
        </w:rPr>
      </w:pPr>
      <w:r>
        <w:rPr>
          <w:rFonts w:eastAsiaTheme="minorEastAsia"/>
          <w:lang w:val="en-US" w:eastAsia="zh-TW"/>
        </w:rPr>
        <w:t>In this contribution we provide the view on the SBFD UE demodulation and CSI requirements. The following observations and proposals are made:</w:t>
      </w:r>
    </w:p>
    <w:p w14:paraId="13AA045B" w14:textId="77777777" w:rsidR="002C54F6" w:rsidRDefault="002C54F6" w:rsidP="002C54F6">
      <w:pPr>
        <w:spacing w:after="160" w:line="254" w:lineRule="auto"/>
        <w:jc w:val="both"/>
        <w:rPr>
          <w:b/>
          <w:bCs/>
          <w:lang w:eastAsia="ja-JP"/>
        </w:rPr>
      </w:pPr>
      <w:r>
        <w:rPr>
          <w:b/>
          <w:bCs/>
          <w:lang w:eastAsia="ja-JP"/>
        </w:rPr>
        <w:t>Observation #1: In Rel-19 SBFD operation the uplink subband can be located at one side of the carrier or can be located at the middle part of the carrier.</w:t>
      </w:r>
    </w:p>
    <w:p w14:paraId="7C75CF40" w14:textId="77777777" w:rsidR="002C54F6" w:rsidRDefault="002C54F6" w:rsidP="002C54F6">
      <w:pPr>
        <w:spacing w:after="160" w:line="252" w:lineRule="auto"/>
        <w:jc w:val="both"/>
        <w:rPr>
          <w:b/>
          <w:bCs/>
          <w:lang w:eastAsia="ja-JP"/>
        </w:rPr>
      </w:pPr>
      <w:r>
        <w:rPr>
          <w:b/>
          <w:bCs/>
          <w:lang w:eastAsia="ja-JP"/>
        </w:rPr>
        <w:t>Observation #2: In Rel-19 SBFD operation start and end symbols of SBFD symbols are defined per symbol granularity.</w:t>
      </w:r>
    </w:p>
    <w:p w14:paraId="4E9CD34B" w14:textId="77777777" w:rsidR="002C54F6" w:rsidRDefault="002C54F6" w:rsidP="002C54F6">
      <w:pPr>
        <w:spacing w:after="160" w:line="252" w:lineRule="auto"/>
        <w:jc w:val="both"/>
        <w:rPr>
          <w:b/>
          <w:bCs/>
          <w:lang w:eastAsia="ja-JP"/>
        </w:rPr>
      </w:pPr>
      <w:r>
        <w:rPr>
          <w:b/>
          <w:bCs/>
          <w:lang w:eastAsia="ja-JP"/>
        </w:rPr>
        <w:t>Observation #3: In Rel-19 SBFD operation UE is not assumed to receive PDSCH that is mapped to both SBFD symbols and non-SBFD symbols within a slot.</w:t>
      </w:r>
    </w:p>
    <w:p w14:paraId="1C719C76" w14:textId="77777777" w:rsidR="002C54F6" w:rsidRDefault="002C54F6" w:rsidP="002C54F6">
      <w:pPr>
        <w:spacing w:after="160" w:line="254" w:lineRule="auto"/>
        <w:jc w:val="both"/>
        <w:rPr>
          <w:b/>
          <w:bCs/>
          <w:lang w:eastAsia="ja-JP"/>
        </w:rPr>
      </w:pPr>
      <w:r>
        <w:rPr>
          <w:b/>
          <w:bCs/>
          <w:lang w:eastAsia="ja-JP"/>
        </w:rPr>
        <w:t>Observation #4: In Rel-19 SBFD operation PDSCH frequency domain should be signalled to DL usable PRBs in typical scenario.</w:t>
      </w:r>
    </w:p>
    <w:p w14:paraId="4B7825DB" w14:textId="66E817A9" w:rsidR="00B25976" w:rsidRDefault="001E79D1" w:rsidP="00B25976">
      <w:pPr>
        <w:spacing w:after="160" w:line="254" w:lineRule="auto"/>
        <w:jc w:val="both"/>
        <w:rPr>
          <w:b/>
          <w:bCs/>
          <w:lang w:eastAsia="ja-JP"/>
        </w:rPr>
      </w:pPr>
      <w:r>
        <w:rPr>
          <w:b/>
          <w:bCs/>
          <w:lang w:eastAsia="ja-JP"/>
        </w:rPr>
        <w:t xml:space="preserve">Proposal #1: We propose not to introduce </w:t>
      </w:r>
      <w:r>
        <w:rPr>
          <w:b/>
          <w:bCs/>
          <w:lang w:val="en-US" w:eastAsia="zh-CN"/>
        </w:rPr>
        <w:t>UE demodulation requirements with SBFD carrier</w:t>
      </w:r>
      <w:r>
        <w:rPr>
          <w:b/>
          <w:bCs/>
          <w:lang w:eastAsia="ja-JP"/>
        </w:rPr>
        <w:t>.</w:t>
      </w:r>
    </w:p>
    <w:p w14:paraId="69E8CE45" w14:textId="77777777" w:rsidR="00283614" w:rsidRDefault="00283614" w:rsidP="00283614">
      <w:pPr>
        <w:spacing w:beforeLines="50" w:before="120" w:afterLines="50" w:after="120"/>
        <w:rPr>
          <w:rFonts w:eastAsiaTheme="minorEastAsia"/>
          <w:lang w:eastAsia="zh-TW"/>
        </w:rPr>
      </w:pPr>
    </w:p>
    <w:p w14:paraId="7B2C6053" w14:textId="77777777" w:rsidR="001E79D1" w:rsidRDefault="001E79D1" w:rsidP="00283614">
      <w:pPr>
        <w:spacing w:beforeLines="50" w:before="120" w:afterLines="50" w:after="120"/>
        <w:rPr>
          <w:rFonts w:eastAsiaTheme="minorEastAsia"/>
          <w:lang w:eastAsia="zh-TW"/>
        </w:rPr>
      </w:pPr>
    </w:p>
    <w:p w14:paraId="5159741F" w14:textId="77777777" w:rsidR="001E79D1" w:rsidRDefault="001E79D1" w:rsidP="00283614">
      <w:pPr>
        <w:spacing w:beforeLines="50" w:before="120" w:afterLines="50" w:after="120"/>
        <w:rPr>
          <w:rFonts w:eastAsiaTheme="minorEastAsia"/>
          <w:lang w:eastAsia="zh-TW"/>
        </w:rPr>
      </w:pPr>
    </w:p>
    <w:p w14:paraId="7DD87D1E" w14:textId="77777777" w:rsidR="001E79D1" w:rsidRDefault="001E79D1" w:rsidP="00283614">
      <w:pPr>
        <w:spacing w:beforeLines="50" w:before="120" w:afterLines="50" w:after="120"/>
        <w:rPr>
          <w:rFonts w:eastAsiaTheme="minorEastAsia"/>
          <w:lang w:eastAsia="zh-TW"/>
        </w:rPr>
      </w:pPr>
    </w:p>
    <w:p w14:paraId="6C642367" w14:textId="77777777" w:rsidR="001E79D1" w:rsidRDefault="001E79D1" w:rsidP="00283614">
      <w:pPr>
        <w:spacing w:beforeLines="50" w:before="120" w:afterLines="50" w:after="120"/>
        <w:rPr>
          <w:rFonts w:eastAsiaTheme="minorEastAsia"/>
          <w:lang w:eastAsia="zh-TW"/>
        </w:rPr>
      </w:pPr>
    </w:p>
    <w:p w14:paraId="4E19A52B" w14:textId="77777777" w:rsidR="001E79D1" w:rsidRDefault="001E79D1" w:rsidP="00283614">
      <w:pPr>
        <w:spacing w:beforeLines="50" w:before="120" w:afterLines="50" w:after="120"/>
        <w:rPr>
          <w:rFonts w:eastAsiaTheme="minorEastAsia"/>
          <w:lang w:eastAsia="zh-TW"/>
        </w:rPr>
      </w:pPr>
    </w:p>
    <w:p w14:paraId="2CA050BC" w14:textId="77777777" w:rsidR="001E79D1" w:rsidRDefault="001E79D1" w:rsidP="00283614">
      <w:pPr>
        <w:spacing w:beforeLines="50" w:before="120" w:afterLines="50" w:after="120"/>
        <w:rPr>
          <w:rFonts w:eastAsiaTheme="minorEastAsia"/>
          <w:lang w:eastAsia="zh-TW"/>
        </w:rPr>
      </w:pPr>
    </w:p>
    <w:p w14:paraId="242DF580" w14:textId="77777777" w:rsidR="001E79D1" w:rsidRDefault="001E79D1" w:rsidP="00283614">
      <w:pPr>
        <w:spacing w:beforeLines="50" w:before="120" w:afterLines="50" w:after="120"/>
        <w:rPr>
          <w:rFonts w:eastAsiaTheme="minorEastAsia"/>
          <w:lang w:eastAsia="zh-TW"/>
        </w:rPr>
      </w:pPr>
    </w:p>
    <w:p w14:paraId="43FBB467" w14:textId="77777777" w:rsidR="00F159CE" w:rsidRDefault="00F159CE" w:rsidP="00283614">
      <w:pPr>
        <w:spacing w:beforeLines="50" w:before="120" w:afterLines="50" w:after="120"/>
        <w:rPr>
          <w:rFonts w:eastAsiaTheme="minorEastAsia"/>
          <w:lang w:eastAsia="zh-TW"/>
        </w:rPr>
      </w:pPr>
    </w:p>
    <w:p w14:paraId="233E130C"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lang w:val="en-US" w:eastAsia="ja-JP"/>
        </w:rPr>
        <w:t>Reference</w:t>
      </w:r>
    </w:p>
    <w:p w14:paraId="1F6D6F01" w14:textId="77777777" w:rsidR="00283614" w:rsidRDefault="00283614" w:rsidP="00283614">
      <w:pPr>
        <w:pStyle w:val="ListParagraph"/>
        <w:numPr>
          <w:ilvl w:val="0"/>
          <w:numId w:val="51"/>
        </w:numPr>
        <w:ind w:leftChars="0"/>
        <w:rPr>
          <w:rFonts w:ascii="Times" w:eastAsia="SimSun" w:hAnsi="Times"/>
          <w:lang w:eastAsia="zh-CN"/>
        </w:rPr>
      </w:pPr>
      <w:r>
        <w:rPr>
          <w:rFonts w:ascii="Times" w:eastAsia="SimSun" w:hAnsi="Times"/>
          <w:lang w:eastAsia="zh-CN"/>
        </w:rPr>
        <w:t>RP-250328, Revised WID: Evolution of NR duplex operation: Sub-band full duplex (SBFD), Charter Communications, Qualcomm, Fraunhofer HHI, Fraunhofer IIS</w:t>
      </w:r>
    </w:p>
    <w:p w14:paraId="44484351" w14:textId="77777777" w:rsidR="00283614" w:rsidRDefault="00283614" w:rsidP="00283614">
      <w:pPr>
        <w:pStyle w:val="ListParagraph"/>
        <w:numPr>
          <w:ilvl w:val="0"/>
          <w:numId w:val="51"/>
        </w:numPr>
        <w:ind w:leftChars="0"/>
        <w:rPr>
          <w:rFonts w:ascii="Times" w:eastAsia="SimSun" w:hAnsi="Times"/>
          <w:lang w:val="en-US" w:eastAsia="zh-CN"/>
        </w:rPr>
      </w:pPr>
      <w:r>
        <w:rPr>
          <w:rFonts w:ascii="Times" w:eastAsia="SimSun" w:hAnsi="Times"/>
          <w:lang w:val="en-US" w:eastAsia="zh-CN"/>
        </w:rPr>
        <w:t>3GPP TR 38.858 V18.2.0 (2024-12), Study on Evolution of NR Duplex Operation (Release 18)</w:t>
      </w:r>
    </w:p>
    <w:p w14:paraId="7C726286" w14:textId="6C8FABF3" w:rsidR="005F0EDB" w:rsidRDefault="005F0EDB" w:rsidP="00283614">
      <w:pPr>
        <w:pStyle w:val="ListParagraph"/>
        <w:numPr>
          <w:ilvl w:val="0"/>
          <w:numId w:val="51"/>
        </w:numPr>
        <w:ind w:leftChars="0"/>
        <w:rPr>
          <w:rFonts w:ascii="Times" w:eastAsia="SimSun" w:hAnsi="Times"/>
          <w:lang w:val="en-US" w:eastAsia="zh-CN"/>
        </w:rPr>
      </w:pPr>
      <w:r w:rsidRPr="005F0EDB">
        <w:rPr>
          <w:rFonts w:ascii="Times" w:eastAsia="SimSun" w:hAnsi="Times"/>
          <w:lang w:val="en-US" w:eastAsia="zh-CN"/>
        </w:rPr>
        <w:t>R4-2508723</w:t>
      </w:r>
      <w:r>
        <w:rPr>
          <w:rFonts w:ascii="Times" w:eastAsia="SimSun" w:hAnsi="Times"/>
          <w:lang w:val="en-US" w:eastAsia="zh-CN"/>
        </w:rPr>
        <w:t xml:space="preserve">, </w:t>
      </w:r>
      <w:r w:rsidRPr="005F0EDB">
        <w:rPr>
          <w:rFonts w:ascii="Times" w:eastAsia="SimSun" w:hAnsi="Times"/>
          <w:lang w:val="en-US" w:eastAsia="zh-CN"/>
        </w:rPr>
        <w:t xml:space="preserve">Way Forward for [115][330] </w:t>
      </w:r>
      <w:proofErr w:type="spellStart"/>
      <w:r w:rsidRPr="005F0EDB">
        <w:rPr>
          <w:rFonts w:ascii="Times" w:eastAsia="SimSun" w:hAnsi="Times"/>
          <w:lang w:val="en-US" w:eastAsia="zh-CN"/>
        </w:rPr>
        <w:t>NR_duplex_evo_demod</w:t>
      </w:r>
      <w:proofErr w:type="spellEnd"/>
      <w:r>
        <w:rPr>
          <w:rFonts w:ascii="Times" w:eastAsia="SimSun" w:hAnsi="Times"/>
          <w:lang w:val="en-US" w:eastAsia="zh-CN"/>
        </w:rPr>
        <w:t>, Samsung</w:t>
      </w:r>
    </w:p>
    <w:p w14:paraId="53CBC6F1" w14:textId="5D82BCFE" w:rsidR="004A77DB" w:rsidRPr="00283614" w:rsidRDefault="004A77DB" w:rsidP="00283614">
      <w:pPr>
        <w:rPr>
          <w:lang w:val="en-US"/>
        </w:rPr>
      </w:pPr>
    </w:p>
    <w:sectPr w:rsidR="004A77DB" w:rsidRPr="00283614"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E756E" w14:textId="77777777" w:rsidR="007A2584" w:rsidRDefault="007A2584" w:rsidP="000A231E">
      <w:pPr>
        <w:spacing w:after="0"/>
      </w:pPr>
      <w:r>
        <w:separator/>
      </w:r>
    </w:p>
  </w:endnote>
  <w:endnote w:type="continuationSeparator" w:id="0">
    <w:p w14:paraId="0BBA814E" w14:textId="77777777" w:rsidR="007A2584" w:rsidRDefault="007A258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4CD0" w14:textId="77777777" w:rsidR="007A2584" w:rsidRDefault="007A2584" w:rsidP="000A231E">
      <w:pPr>
        <w:spacing w:after="0"/>
      </w:pPr>
      <w:r>
        <w:separator/>
      </w:r>
    </w:p>
  </w:footnote>
  <w:footnote w:type="continuationSeparator" w:id="0">
    <w:p w14:paraId="09EA6E5F" w14:textId="77777777" w:rsidR="007A2584" w:rsidRDefault="007A258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C01359F"/>
    <w:multiLevelType w:val="hybridMultilevel"/>
    <w:tmpl w:val="17EE5FD2"/>
    <w:lvl w:ilvl="0" w:tplc="6C685290">
      <w:numFmt w:val="bullet"/>
      <w:lvlText w:val="•"/>
      <w:lvlJc w:val="left"/>
      <w:pPr>
        <w:ind w:left="1080" w:hanging="72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127352"/>
    <w:multiLevelType w:val="hybridMultilevel"/>
    <w:tmpl w:val="A46C62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097D13"/>
    <w:multiLevelType w:val="hybridMultilevel"/>
    <w:tmpl w:val="77BAB526"/>
    <w:lvl w:ilvl="0" w:tplc="040B0011">
      <w:start w:val="1"/>
      <w:numFmt w:val="decimal"/>
      <w:lvlText w:val="%1)"/>
      <w:lvlJc w:val="left"/>
      <w:pPr>
        <w:ind w:left="720" w:hanging="360"/>
      </w:pPr>
      <w:rPr>
        <w:lang w:val="en-U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DB860A2"/>
    <w:multiLevelType w:val="hybridMultilevel"/>
    <w:tmpl w:val="E2EC1DDE"/>
    <w:lvl w:ilvl="0" w:tplc="19460098">
      <w:numFmt w:val="bullet"/>
      <w:lvlText w:val="-"/>
      <w:lvlJc w:val="left"/>
      <w:pPr>
        <w:ind w:left="720" w:hanging="360"/>
      </w:pPr>
      <w:rPr>
        <w:rFonts w:ascii="Times New Roman" w:eastAsia="Malgun Gothic" w:hAnsi="Times New Roman" w:cs="Times New Roman" w:hint="default"/>
        <w:lang w:val="en-US"/>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20"/>
  </w:num>
  <w:num w:numId="3" w16cid:durableId="391581186">
    <w:abstractNumId w:val="22"/>
  </w:num>
  <w:num w:numId="4" w16cid:durableId="129713142">
    <w:abstractNumId w:val="21"/>
  </w:num>
  <w:num w:numId="5" w16cid:durableId="538857969">
    <w:abstractNumId w:val="35"/>
  </w:num>
  <w:num w:numId="6" w16cid:durableId="880165457">
    <w:abstractNumId w:val="2"/>
  </w:num>
  <w:num w:numId="7" w16cid:durableId="675815263">
    <w:abstractNumId w:val="8"/>
  </w:num>
  <w:num w:numId="8" w16cid:durableId="1730962205">
    <w:abstractNumId w:val="32"/>
  </w:num>
  <w:num w:numId="9" w16cid:durableId="1886408449">
    <w:abstractNumId w:val="10"/>
  </w:num>
  <w:num w:numId="10" w16cid:durableId="651981631">
    <w:abstractNumId w:val="25"/>
  </w:num>
  <w:num w:numId="11" w16cid:durableId="1938246268">
    <w:abstractNumId w:val="13"/>
  </w:num>
  <w:num w:numId="12" w16cid:durableId="195699417">
    <w:abstractNumId w:val="27"/>
  </w:num>
  <w:num w:numId="13" w16cid:durableId="1286422033">
    <w:abstractNumId w:val="5"/>
  </w:num>
  <w:num w:numId="14" w16cid:durableId="1100954978">
    <w:abstractNumId w:val="26"/>
  </w:num>
  <w:num w:numId="15" w16cid:durableId="1999645769">
    <w:abstractNumId w:val="18"/>
  </w:num>
  <w:num w:numId="16" w16cid:durableId="1532063455">
    <w:abstractNumId w:val="22"/>
  </w:num>
  <w:num w:numId="17" w16cid:durableId="128860207">
    <w:abstractNumId w:val="18"/>
  </w:num>
  <w:num w:numId="18" w16cid:durableId="389889232">
    <w:abstractNumId w:val="16"/>
  </w:num>
  <w:num w:numId="19" w16cid:durableId="1839537391">
    <w:abstractNumId w:val="16"/>
  </w:num>
  <w:num w:numId="20" w16cid:durableId="28453972">
    <w:abstractNumId w:val="28"/>
  </w:num>
  <w:num w:numId="21" w16cid:durableId="248466673">
    <w:abstractNumId w:val="6"/>
  </w:num>
  <w:num w:numId="22" w16cid:durableId="1694262456">
    <w:abstractNumId w:val="22"/>
  </w:num>
  <w:num w:numId="23" w16cid:durableId="1248808009">
    <w:abstractNumId w:val="29"/>
  </w:num>
  <w:num w:numId="24" w16cid:durableId="1399937744">
    <w:abstractNumId w:val="28"/>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3"/>
  </w:num>
  <w:num w:numId="33" w16cid:durableId="1134442369">
    <w:abstractNumId w:val="23"/>
  </w:num>
  <w:num w:numId="34" w16cid:durableId="1766337717">
    <w:abstractNumId w:val="4"/>
  </w:num>
  <w:num w:numId="35" w16cid:durableId="1305426447">
    <w:abstractNumId w:val="34"/>
  </w:num>
  <w:num w:numId="36" w16cid:durableId="1053387604">
    <w:abstractNumId w:val="7"/>
  </w:num>
  <w:num w:numId="37" w16cid:durableId="832767272">
    <w:abstractNumId w:val="31"/>
  </w:num>
  <w:num w:numId="38" w16cid:durableId="215821338">
    <w:abstractNumId w:val="7"/>
  </w:num>
  <w:num w:numId="39" w16cid:durableId="1608124693">
    <w:abstractNumId w:val="24"/>
  </w:num>
  <w:num w:numId="40" w16cid:durableId="413628884">
    <w:abstractNumId w:val="1"/>
  </w:num>
  <w:num w:numId="41" w16cid:durableId="2086565761">
    <w:abstractNumId w:val="1"/>
  </w:num>
  <w:num w:numId="42" w16cid:durableId="1451171786">
    <w:abstractNumId w:val="22"/>
  </w:num>
  <w:num w:numId="43" w16cid:durableId="1146555430">
    <w:abstractNumId w:val="3"/>
  </w:num>
  <w:num w:numId="44" w16cid:durableId="1922106290">
    <w:abstractNumId w:val="14"/>
  </w:num>
  <w:num w:numId="45" w16cid:durableId="357851734">
    <w:abstractNumId w:val="19"/>
  </w:num>
  <w:num w:numId="46" w16cid:durableId="105776118">
    <w:abstractNumId w:val="17"/>
  </w:num>
  <w:num w:numId="47" w16cid:durableId="112286932">
    <w:abstractNumId w:val="33"/>
  </w:num>
  <w:num w:numId="48" w16cid:durableId="1964605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8750095">
    <w:abstractNumId w:val="33"/>
  </w:num>
  <w:num w:numId="50" w16cid:durableId="634990405">
    <w:abstractNumId w:val="30"/>
    <w:lvlOverride w:ilvl="0">
      <w:startOverride w:val="1"/>
    </w:lvlOverride>
    <w:lvlOverride w:ilvl="1"/>
    <w:lvlOverride w:ilvl="2"/>
    <w:lvlOverride w:ilvl="3"/>
    <w:lvlOverride w:ilvl="4"/>
    <w:lvlOverride w:ilvl="5"/>
    <w:lvlOverride w:ilvl="6"/>
    <w:lvlOverride w:ilvl="7"/>
    <w:lvlOverride w:ilvl="8"/>
  </w:num>
  <w:num w:numId="51" w16cid:durableId="11977000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955818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551"/>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14CC"/>
    <w:rsid w:val="00054413"/>
    <w:rsid w:val="00054859"/>
    <w:rsid w:val="00056013"/>
    <w:rsid w:val="00060164"/>
    <w:rsid w:val="00060BDF"/>
    <w:rsid w:val="00061B73"/>
    <w:rsid w:val="0006302E"/>
    <w:rsid w:val="00063A9E"/>
    <w:rsid w:val="00064295"/>
    <w:rsid w:val="00065FA4"/>
    <w:rsid w:val="00066902"/>
    <w:rsid w:val="00071A5F"/>
    <w:rsid w:val="00072351"/>
    <w:rsid w:val="0007243E"/>
    <w:rsid w:val="00072DFA"/>
    <w:rsid w:val="00073E27"/>
    <w:rsid w:val="00075019"/>
    <w:rsid w:val="00075C68"/>
    <w:rsid w:val="00076EB8"/>
    <w:rsid w:val="00080322"/>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06E0E"/>
    <w:rsid w:val="00114A56"/>
    <w:rsid w:val="001156D7"/>
    <w:rsid w:val="0012120E"/>
    <w:rsid w:val="00122452"/>
    <w:rsid w:val="00123E0C"/>
    <w:rsid w:val="00126498"/>
    <w:rsid w:val="00130FD0"/>
    <w:rsid w:val="00131B4C"/>
    <w:rsid w:val="00137407"/>
    <w:rsid w:val="00137436"/>
    <w:rsid w:val="00137AEB"/>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E79D1"/>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3614"/>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54F6"/>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233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C6587"/>
    <w:rsid w:val="003D3F32"/>
    <w:rsid w:val="003D4217"/>
    <w:rsid w:val="003D5E2B"/>
    <w:rsid w:val="003D7A97"/>
    <w:rsid w:val="003D7E2E"/>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4E8D"/>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35E7A"/>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7DB"/>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49B3"/>
    <w:rsid w:val="004E52EF"/>
    <w:rsid w:val="004E581D"/>
    <w:rsid w:val="004E5FA3"/>
    <w:rsid w:val="004E6006"/>
    <w:rsid w:val="004E629A"/>
    <w:rsid w:val="004F0B3E"/>
    <w:rsid w:val="004F5857"/>
    <w:rsid w:val="004F5A56"/>
    <w:rsid w:val="004F66CB"/>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35C"/>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5D73"/>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EDB"/>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3359"/>
    <w:rsid w:val="00655EE6"/>
    <w:rsid w:val="00656A1D"/>
    <w:rsid w:val="00657FEB"/>
    <w:rsid w:val="0066001B"/>
    <w:rsid w:val="00660B34"/>
    <w:rsid w:val="00662A08"/>
    <w:rsid w:val="006655BC"/>
    <w:rsid w:val="00666659"/>
    <w:rsid w:val="006671DB"/>
    <w:rsid w:val="00670115"/>
    <w:rsid w:val="00670D14"/>
    <w:rsid w:val="00672AA5"/>
    <w:rsid w:val="0067354B"/>
    <w:rsid w:val="00673649"/>
    <w:rsid w:val="00673814"/>
    <w:rsid w:val="00674B98"/>
    <w:rsid w:val="0067582F"/>
    <w:rsid w:val="006764F0"/>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50F8"/>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2584"/>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CA8"/>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669"/>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1B46"/>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20201"/>
    <w:rsid w:val="00B21A3A"/>
    <w:rsid w:val="00B21DB3"/>
    <w:rsid w:val="00B228B3"/>
    <w:rsid w:val="00B25755"/>
    <w:rsid w:val="00B25976"/>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5E5C"/>
    <w:rsid w:val="00BC738F"/>
    <w:rsid w:val="00BD6C2B"/>
    <w:rsid w:val="00BD7F60"/>
    <w:rsid w:val="00BE0311"/>
    <w:rsid w:val="00BE14CA"/>
    <w:rsid w:val="00BE2872"/>
    <w:rsid w:val="00BE38F5"/>
    <w:rsid w:val="00BE4648"/>
    <w:rsid w:val="00BE5321"/>
    <w:rsid w:val="00BE5B16"/>
    <w:rsid w:val="00BE63E2"/>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32B"/>
    <w:rsid w:val="00C4478A"/>
    <w:rsid w:val="00C44ED1"/>
    <w:rsid w:val="00C4629A"/>
    <w:rsid w:val="00C47C2F"/>
    <w:rsid w:val="00C50A12"/>
    <w:rsid w:val="00C50C8D"/>
    <w:rsid w:val="00C52F5D"/>
    <w:rsid w:val="00C52FFE"/>
    <w:rsid w:val="00C557B0"/>
    <w:rsid w:val="00C57512"/>
    <w:rsid w:val="00C616CE"/>
    <w:rsid w:val="00C621D0"/>
    <w:rsid w:val="00C62420"/>
    <w:rsid w:val="00C63D04"/>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0D4E"/>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4928"/>
    <w:rsid w:val="00CF5199"/>
    <w:rsid w:val="00CF62B6"/>
    <w:rsid w:val="00D03A73"/>
    <w:rsid w:val="00D05090"/>
    <w:rsid w:val="00D058A4"/>
    <w:rsid w:val="00D1184D"/>
    <w:rsid w:val="00D12290"/>
    <w:rsid w:val="00D1231A"/>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A1"/>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998"/>
    <w:rsid w:val="00E57A8A"/>
    <w:rsid w:val="00E63732"/>
    <w:rsid w:val="00E65ABC"/>
    <w:rsid w:val="00E65B3D"/>
    <w:rsid w:val="00E67288"/>
    <w:rsid w:val="00E67B6E"/>
    <w:rsid w:val="00E73F6F"/>
    <w:rsid w:val="00E75204"/>
    <w:rsid w:val="00E770CE"/>
    <w:rsid w:val="00E81889"/>
    <w:rsid w:val="00E87553"/>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3A8A"/>
    <w:rsid w:val="00EC4810"/>
    <w:rsid w:val="00EC531D"/>
    <w:rsid w:val="00ED0F48"/>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59CE"/>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45106683">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4082931">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5947562">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87430">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831580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071979">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1187648">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2757978">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4950672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1561467">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0230241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19991591">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6614685">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83331522">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28767192">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584</Words>
  <Characters>4736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3</cp:revision>
  <dcterms:created xsi:type="dcterms:W3CDTF">2025-08-15T05:44:00Z</dcterms:created>
  <dcterms:modified xsi:type="dcterms:W3CDTF">2025-08-15T05:44:00Z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